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45996" w14:textId="77777777" w:rsidR="00A3197F" w:rsidRDefault="00BD785E">
      <w:pPr>
        <w:pStyle w:val="affffff7"/>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bookmarkStart w:id="1" w:name="temp_sel"/>
      <w:r>
        <w:rPr>
          <w:rFonts w:hint="eastAsia"/>
        </w:rPr>
        <w:t>77.040.01</w:t>
      </w:r>
      <w:bookmarkEnd w:id="1"/>
      <w:r>
        <w:fldChar w:fldCharType="end"/>
      </w:r>
      <w:bookmarkEnd w:id="0"/>
    </w:p>
    <w:bookmarkStart w:id="2" w:name="WXFLH"/>
    <w:p w14:paraId="054DB207" w14:textId="77777777" w:rsidR="00A3197F" w:rsidRDefault="00BD785E">
      <w:pPr>
        <w:pStyle w:val="affffff7"/>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CCS  H 20</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A3197F" w14:paraId="4D253CEE" w14:textId="77777777">
        <w:tc>
          <w:tcPr>
            <w:tcW w:w="9854" w:type="dxa"/>
            <w:tcBorders>
              <w:top w:val="nil"/>
              <w:left w:val="nil"/>
              <w:bottom w:val="nil"/>
              <w:right w:val="nil"/>
            </w:tcBorders>
          </w:tcPr>
          <w:p w14:paraId="10B3648D" w14:textId="77777777" w:rsidR="00A3197F" w:rsidRDefault="00BD785E">
            <w:pPr>
              <w:pStyle w:val="affffff7"/>
              <w:framePr w:wrap="around"/>
            </w:pPr>
            <w:r>
              <w:rPr>
                <w:noProof/>
              </w:rPr>
              <mc:AlternateContent>
                <mc:Choice Requires="wps">
                  <w:drawing>
                    <wp:anchor distT="0" distB="0" distL="114300" distR="114300" simplePos="0" relativeHeight="251664384" behindDoc="1" locked="0" layoutInCell="1" allowOverlap="1" wp14:anchorId="21A974BE" wp14:editId="7CF04F39">
                      <wp:simplePos x="0" y="0"/>
                      <wp:positionH relativeFrom="column">
                        <wp:posOffset>-66675</wp:posOffset>
                      </wp:positionH>
                      <wp:positionV relativeFrom="paragraph">
                        <wp:posOffset>0</wp:posOffset>
                      </wp:positionV>
                      <wp:extent cx="866775" cy="198120"/>
                      <wp:effectExtent l="0" t="0" r="9525" b="11430"/>
                      <wp:wrapNone/>
                      <wp:docPr id="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433Nh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DTjfc2EQIAAC4EAAAOAAAAAAAA&#10;AAEAIAAAACQBAABkcnMvZTJvRG9jLnhtbFBLBQYAAAAABgAGAFkBAACnBQAAAAA=&#10;">
                      <v:fill on="t" focussize="0,0"/>
                      <v:stroke on="f"/>
                      <v:imagedata o:title=""/>
                      <o:lock v:ext="edit" aspectratio="f"/>
                    </v:rect>
                  </w:pict>
                </mc:Fallback>
              </mc:AlternateContent>
            </w:r>
            <w:r>
              <w:fldChar w:fldCharType="begin">
                <w:ffData>
                  <w:name w:val="BAH"/>
                  <w:enabled/>
                  <w:calcOnExit w:val="0"/>
                  <w:textInput/>
                </w:ffData>
              </w:fldChar>
            </w:r>
            <w:bookmarkStart w:id="3" w:name="BAH"/>
            <w:r>
              <w:instrText xml:space="preserve"> FORMTEXT </w:instrText>
            </w:r>
            <w:r>
              <w:fldChar w:fldCharType="separate"/>
            </w:r>
            <w:r>
              <w:t>     </w:t>
            </w:r>
            <w:r>
              <w:fldChar w:fldCharType="end"/>
            </w:r>
            <w:bookmarkEnd w:id="3"/>
          </w:p>
        </w:tc>
      </w:tr>
    </w:tbl>
    <w:p w14:paraId="289F49C8" w14:textId="77777777" w:rsidR="00A3197F" w:rsidRDefault="00BD785E">
      <w:pPr>
        <w:pStyle w:val="afffffc"/>
        <w:framePr w:wrap="around"/>
      </w:pPr>
      <w:r>
        <w:rPr>
          <w:rFonts w:hint="eastAsia"/>
        </w:rPr>
        <w:t>T</w:t>
      </w:r>
      <w:r>
        <w:t>/</w:t>
      </w:r>
      <w:bookmarkStart w:id="4" w:name="c5"/>
      <w:r>
        <w:fldChar w:fldCharType="begin">
          <w:ffData>
            <w:name w:val="c5"/>
            <w:enabled/>
            <w:calcOnExit w:val="0"/>
            <w:entryMacro w:val="ShowHelp17"/>
            <w:textInput/>
          </w:ffData>
        </w:fldChar>
      </w:r>
      <w:r>
        <w:instrText xml:space="preserve"> FORMTEXT </w:instrText>
      </w:r>
      <w:r>
        <w:fldChar w:fldCharType="separate"/>
      </w:r>
      <w:r>
        <w:rPr>
          <w:rFonts w:hint="eastAsia"/>
        </w:rPr>
        <w:t>CNS</w:t>
      </w:r>
      <w:r>
        <w:fldChar w:fldCharType="end"/>
      </w:r>
      <w:bookmarkEnd w:id="4"/>
    </w:p>
    <w:p w14:paraId="01DE56E6" w14:textId="77777777" w:rsidR="00A3197F" w:rsidRDefault="00BD785E">
      <w:pPr>
        <w:pStyle w:val="afffffd"/>
        <w:framePr w:wrap="around"/>
        <w:rPr>
          <w:rFonts w:ascii="Times New Roman" w:hAnsi="Times New Roman"/>
        </w:rPr>
      </w:pPr>
      <w:r>
        <w:rPr>
          <w:rFonts w:hint="eastAsia"/>
        </w:rPr>
        <w:t>团体标准</w:t>
      </w:r>
    </w:p>
    <w:p w14:paraId="49B875D8" w14:textId="77777777" w:rsidR="00A3197F" w:rsidRDefault="00BD785E">
      <w:pPr>
        <w:pStyle w:val="20"/>
        <w:framePr w:wrap="around"/>
        <w:rPr>
          <w:rFonts w:hAnsi="黑体" w:hint="eastAsia"/>
        </w:rPr>
      </w:pPr>
      <w:r>
        <w:rPr>
          <w:rFonts w:ascii="Times New Roman" w:hint="eastAsia"/>
        </w:rPr>
        <w:t>T</w:t>
      </w:r>
      <w:r>
        <w:rPr>
          <w:rFonts w:ascii="Times New Roman"/>
        </w:rPr>
        <w:t>/</w:t>
      </w:r>
      <w:bookmarkStart w:id="5" w:name="StdNo0"/>
      <w:r>
        <w:rPr>
          <w:rFonts w:ascii="Times New Roman"/>
        </w:rPr>
        <w:fldChar w:fldCharType="begin">
          <w:ffData>
            <w:name w:val="StdNo0"/>
            <w:enabled/>
            <w:calcOnExit w:val="0"/>
            <w:textInput>
              <w:default w:val="XXX"/>
            </w:textInput>
          </w:ffData>
        </w:fldChar>
      </w:r>
      <w:r>
        <w:rPr>
          <w:rFonts w:ascii="Times New Roman"/>
        </w:rPr>
        <w:instrText xml:space="preserve"> FORMTEXT </w:instrText>
      </w:r>
      <w:r>
        <w:rPr>
          <w:rFonts w:ascii="Times New Roman"/>
        </w:rPr>
      </w:r>
      <w:r>
        <w:rPr>
          <w:rFonts w:ascii="Times New Roman"/>
        </w:rPr>
        <w:fldChar w:fldCharType="separate"/>
      </w:r>
      <w:r>
        <w:rPr>
          <w:rFonts w:ascii="Times New Roman"/>
        </w:rPr>
        <w:t>CNS</w:t>
      </w:r>
      <w:r>
        <w:rPr>
          <w:rFonts w:ascii="Times New Roman"/>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rPr>
        <w:t>2026</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A3197F" w14:paraId="0B2ABE77" w14:textId="77777777">
        <w:tc>
          <w:tcPr>
            <w:tcW w:w="9356" w:type="dxa"/>
            <w:tcBorders>
              <w:top w:val="nil"/>
              <w:left w:val="nil"/>
              <w:bottom w:val="nil"/>
              <w:right w:val="nil"/>
            </w:tcBorders>
          </w:tcPr>
          <w:bookmarkStart w:id="8" w:name="DT"/>
          <w:p w14:paraId="448DB377" w14:textId="77777777" w:rsidR="00A3197F" w:rsidRDefault="00BD785E">
            <w:pPr>
              <w:pStyle w:val="affffa"/>
              <w:framePr w:wrap="around"/>
            </w:pPr>
            <w:r>
              <w:rPr>
                <w:noProof/>
              </w:rPr>
              <mc:AlternateContent>
                <mc:Choice Requires="wps">
                  <w:drawing>
                    <wp:anchor distT="0" distB="0" distL="114300" distR="114300" simplePos="0" relativeHeight="251661312" behindDoc="1" locked="0" layoutInCell="1" allowOverlap="1" wp14:anchorId="2A1C325F" wp14:editId="16C5394F">
                      <wp:simplePos x="0" y="0"/>
                      <wp:positionH relativeFrom="column">
                        <wp:posOffset>4734560</wp:posOffset>
                      </wp:positionH>
                      <wp:positionV relativeFrom="paragraph">
                        <wp:posOffset>34290</wp:posOffset>
                      </wp:positionV>
                      <wp:extent cx="1143000" cy="228600"/>
                      <wp:effectExtent l="0" t="0" r="0"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5g8svWAAAACAEAAA8AAAAAAAAAAQAgAAAA&#10;IgAAAGRycy9kb3ducmV2LnhtbFBLAQIUABQAAAAIAIdO4kCPY76WDQIAAC4EAAAOAAAAAAAAAAEA&#10;IAAAACUBAABkcnMvZTJvRG9jLnhtbFBLBQYAAAAABgAGAFkBAACkBQ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01D993BB" w14:textId="77777777" w:rsidR="00A3197F" w:rsidRDefault="00A3197F">
      <w:pPr>
        <w:pStyle w:val="20"/>
        <w:framePr w:wrap="around"/>
        <w:rPr>
          <w:rFonts w:hAnsi="黑体" w:hint="eastAsia"/>
        </w:rPr>
      </w:pPr>
    </w:p>
    <w:p w14:paraId="13051EC4" w14:textId="77777777" w:rsidR="00A3197F" w:rsidRDefault="00A3197F">
      <w:pPr>
        <w:pStyle w:val="20"/>
        <w:framePr w:wrap="around"/>
        <w:rPr>
          <w:rFonts w:hAnsi="黑体" w:hint="eastAsia"/>
        </w:rPr>
      </w:pPr>
    </w:p>
    <w:bookmarkStart w:id="9" w:name="StdName"/>
    <w:p w14:paraId="4679F0AA" w14:textId="77777777" w:rsidR="00A3197F" w:rsidRDefault="00BD785E">
      <w:pPr>
        <w:pStyle w:val="af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高温气冷堆燃料元件酚醛树脂性能测定方法</w:t>
      </w:r>
      <w:r>
        <w:t xml:space="preserve"> 第</w:t>
      </w:r>
      <w:r>
        <w:rPr>
          <w:rFonts w:hint="eastAsia"/>
        </w:rPr>
        <w:t>2</w:t>
      </w:r>
      <w:r>
        <w:t>部分：</w:t>
      </w:r>
      <w:r>
        <w:rPr>
          <w:rFonts w:hint="eastAsia"/>
        </w:rPr>
        <w:t>杂质元素</w:t>
      </w:r>
      <w:r>
        <w:fldChar w:fldCharType="end"/>
      </w:r>
      <w:bookmarkEnd w:id="9"/>
    </w:p>
    <w:bookmarkStart w:id="10" w:name="StdEnglishName"/>
    <w:p w14:paraId="4F1281B9" w14:textId="77777777" w:rsidR="00A3197F" w:rsidRDefault="00BD785E">
      <w:pPr>
        <w:pStyle w:val="af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 xml:space="preserve">Test method of the properties of phenolic resin for high-temperature gas-cooled reactor fuel element - </w:t>
      </w:r>
      <w:r>
        <w:rPr>
          <w:rFonts w:hint="eastAsia"/>
        </w:rPr>
        <w:t>Part 2: Impurity content</w:t>
      </w:r>
      <w:r>
        <w:fldChar w:fldCharType="end"/>
      </w:r>
      <w:bookmarkEnd w:id="10"/>
    </w:p>
    <w:bookmarkStart w:id="11" w:name="YZBS"/>
    <w:p w14:paraId="1407797D" w14:textId="77777777" w:rsidR="00A3197F" w:rsidRDefault="00BD785E">
      <w:pPr>
        <w:pStyle w:val="af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A3197F" w14:paraId="29008085" w14:textId="77777777">
        <w:tc>
          <w:tcPr>
            <w:tcW w:w="9855" w:type="dxa"/>
            <w:tcBorders>
              <w:top w:val="nil"/>
              <w:left w:val="nil"/>
              <w:bottom w:val="nil"/>
              <w:right w:val="nil"/>
            </w:tcBorders>
          </w:tcPr>
          <w:p w14:paraId="7DCC7DBC" w14:textId="77777777" w:rsidR="00A3197F" w:rsidRDefault="00BD785E">
            <w:pPr>
              <w:pStyle w:val="affffe"/>
              <w:framePr w:wrap="around"/>
            </w:pPr>
            <w:r>
              <w:rPr>
                <w:noProof/>
              </w:rPr>
              <mc:AlternateContent>
                <mc:Choice Requires="wps">
                  <w:drawing>
                    <wp:anchor distT="0" distB="0" distL="114300" distR="114300" simplePos="0" relativeHeight="251663360" behindDoc="1" locked="1" layoutInCell="1" allowOverlap="1" wp14:anchorId="27345A87" wp14:editId="1E81A3D1">
                      <wp:simplePos x="0" y="0"/>
                      <wp:positionH relativeFrom="column">
                        <wp:posOffset>2200910</wp:posOffset>
                      </wp:positionH>
                      <wp:positionV relativeFrom="paragraph">
                        <wp:posOffset>573405</wp:posOffset>
                      </wp:positionV>
                      <wp:extent cx="1905000" cy="254000"/>
                      <wp:effectExtent l="0" t="0" r="0" b="12700"/>
                      <wp:wrapNone/>
                      <wp:docPr id="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ia6S1QAAAAoBAAAPAAAAAAAAAAEAIAAAACIA&#10;AABkcnMvZG93bnJldi54bWxQSwECFAAUAAAACACHTuJAe6cKkwwCAAAuBAAADgAAAAAAAAABACAA&#10;AAAkAQAAZHJzL2Uyb0RvYy54bWxQSwUGAAAAAAYABgBZAQAAog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6E765A4C" wp14:editId="4D72F97D">
                      <wp:simplePos x="0" y="0"/>
                      <wp:positionH relativeFrom="column">
                        <wp:posOffset>2454910</wp:posOffset>
                      </wp:positionH>
                      <wp:positionV relativeFrom="paragraph">
                        <wp:posOffset>255905</wp:posOffset>
                      </wp:positionV>
                      <wp:extent cx="1270000" cy="304800"/>
                      <wp:effectExtent l="0" t="0" r="6350" b="0"/>
                      <wp:wrapNone/>
                      <wp:docPr id="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L5dYAAAAJAQAADwAAAAAAAAABACAAAAAi&#10;AAAAZHJzL2Rvd25yZXYueG1sUEsBAhQAFAAAAAgAh07iQDudS0MMAgAALgQAAA4AAAAAAAAAAQAg&#10;AAAAJQEAAGRycy9lMm9Eb2MueG1sUEsFBgAAAAAGAAYAWQEAAKM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bookmarkStart w:id="13" w:name="WCRQ"/>
      <w:tr w:rsidR="00A3197F" w14:paraId="63287CDB" w14:textId="77777777">
        <w:tc>
          <w:tcPr>
            <w:tcW w:w="9855" w:type="dxa"/>
            <w:tcBorders>
              <w:top w:val="nil"/>
              <w:left w:val="nil"/>
              <w:bottom w:val="nil"/>
              <w:right w:val="nil"/>
            </w:tcBorders>
          </w:tcPr>
          <w:p w14:paraId="134F4576" w14:textId="3F58E625" w:rsidR="00A3197F" w:rsidRDefault="00BD785E">
            <w:pPr>
              <w:pStyle w:val="afffff"/>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（本稿完成日期：202</w:t>
            </w:r>
            <w:r>
              <w:t>6</w:t>
            </w:r>
            <w:r>
              <w:rPr>
                <w:rFonts w:hint="eastAsia"/>
              </w:rPr>
              <w:t xml:space="preserve">年 </w:t>
            </w:r>
            <w:r w:rsidR="006C66C5">
              <w:rPr>
                <w:rFonts w:hint="eastAsia"/>
              </w:rPr>
              <w:t>5</w:t>
            </w:r>
            <w:r>
              <w:rPr>
                <w:rFonts w:hint="eastAsia"/>
              </w:rPr>
              <w:t>月）</w:t>
            </w:r>
            <w:r>
              <w:fldChar w:fldCharType="end"/>
            </w:r>
            <w:bookmarkEnd w:id="13"/>
          </w:p>
        </w:tc>
      </w:tr>
    </w:tbl>
    <w:bookmarkStart w:id="14" w:name="FY"/>
    <w:p w14:paraId="234AD838" w14:textId="77777777" w:rsidR="00A3197F" w:rsidRDefault="00BD785E">
      <w:pPr>
        <w:pStyle w:val="affffffc"/>
        <w:framePr w:wrap="around" w:hAnchor="page" w:x="1414" w:y="1411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59264" behindDoc="0" locked="1" layoutInCell="1" allowOverlap="1" wp14:anchorId="4EDA0F32" wp14:editId="1E85C264">
                <wp:simplePos x="0" y="0"/>
                <wp:positionH relativeFrom="column">
                  <wp:posOffset>-635</wp:posOffset>
                </wp:positionH>
                <wp:positionV relativeFrom="page">
                  <wp:posOffset>9251950</wp:posOffset>
                </wp:positionV>
                <wp:extent cx="6120130" cy="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5yXznOAQAArg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tAmceeFo4FvjNauLNGPAhiLWfhcz&#10;OTn5p7AF+RuZh/UgfK9Li8+nQHl1FrP6KyUbGKjAfvwOimLEIUHRaeqiy5CkAJvKOE63cegpMUmP&#10;9zVp8pkmJa++SjTXxBAxfdPgWL603FLTBVgct5hyI6K5huQ6Hh6NtWXa1rOx5V/vFnclAcEalZ05&#10;DGO/X9vIjiLvS/kKK/K8Dotw8OpcxPqcp8uqXSpfWeclxGYP6rSLV2lojKW3y8rlPXltFwFffrP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WHazzWAAAACwEAAA8AAAAAAAAAAQAgAAAAIgAAAGRy&#10;cy9kb3ducmV2LnhtbFBLAQIUABQAAAAIAIdO4kCucl85zgEAAK4DAAAOAAAAAAAAAAEAIAAAACUB&#10;AABkcnMvZTJvRG9jLnhtbFBLBQYAAAAABgAGAFkBAABlBQAAAAA=&#10;">
                <v:fill on="f" focussize="0,0"/>
                <v:stroke color="#000000" joinstyle="round"/>
                <v:imagedata o:title=""/>
                <o:lock v:ext="edit" aspectratio="f"/>
                <w10:anchorlock/>
              </v:line>
            </w:pict>
          </mc:Fallback>
        </mc:AlternateContent>
      </w:r>
    </w:p>
    <w:bookmarkStart w:id="16" w:name="SY"/>
    <w:p w14:paraId="09559D16" w14:textId="77777777" w:rsidR="00A3197F" w:rsidRDefault="00BD785E">
      <w:pPr>
        <w:pStyle w:val="affffffd"/>
        <w:framePr w:wrap="around" w:hAnchor="page" w:x="6969"/>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14:paraId="34780612" w14:textId="77777777" w:rsidR="00A3197F" w:rsidRDefault="00BD785E">
      <w:pPr>
        <w:pStyle w:val="afffffe"/>
        <w:framePr w:wrap="around"/>
      </w:pPr>
      <w:r>
        <w:fldChar w:fldCharType="begin">
          <w:ffData>
            <w:name w:val="fm"/>
            <w:enabled/>
            <w:calcOnExit w:val="0"/>
            <w:textInput/>
          </w:ffData>
        </w:fldChar>
      </w:r>
      <w:r>
        <w:instrText xml:space="preserve"> FORMTEXT </w:instrText>
      </w:r>
      <w:r>
        <w:fldChar w:fldCharType="separate"/>
      </w:r>
      <w:r>
        <w:rPr>
          <w:rFonts w:hint="eastAsia"/>
        </w:rPr>
        <w:t>中国核学会</w:t>
      </w:r>
      <w:r>
        <w:fldChar w:fldCharType="end"/>
      </w:r>
      <w:bookmarkEnd w:id="19"/>
      <w:r>
        <w:rPr>
          <w:rFonts w:hAnsi="黑体"/>
        </w:rPr>
        <w:t>   </w:t>
      </w:r>
      <w:r>
        <w:rPr>
          <w:rStyle w:val="affff7"/>
          <w:rFonts w:hint="eastAsia"/>
        </w:rPr>
        <w:t>发布</w:t>
      </w:r>
    </w:p>
    <w:p w14:paraId="7B8DB967" w14:textId="77777777" w:rsidR="00A3197F" w:rsidRDefault="00BD785E">
      <w:pPr>
        <w:pStyle w:val="afff"/>
        <w:sectPr w:rsidR="00A3197F">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0C7F25E9" wp14:editId="04DE1C3D">
                <wp:simplePos x="0" y="0"/>
                <wp:positionH relativeFrom="column">
                  <wp:posOffset>-635</wp:posOffset>
                </wp:positionH>
                <wp:positionV relativeFrom="paragraph">
                  <wp:posOffset>2339975</wp:posOffset>
                </wp:positionV>
                <wp:extent cx="612013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&#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CQeJf1wAAAAkBAAAPAAAAAAAAAAEAIAAAACIAAABk&#10;cnMvZG93bnJldi54bWxQSwECFAAUAAAACACHTuJA1aufHc4BAACuAwAADgAAAAAAAAABACAAAAAm&#10;AQAAZHJzL2Uyb0RvYy54bWxQSwUGAAAAAAYABgBZAQAAZgUAAAAA&#10;">
                <v:fill on="f" focussize="0,0"/>
                <v:stroke color="#000000" joinstyle="round"/>
                <v:imagedata o:title=""/>
                <o:lock v:ext="edit" aspectratio="f"/>
              </v:line>
            </w:pict>
          </mc:Fallback>
        </mc:AlternateContent>
      </w:r>
    </w:p>
    <w:p w14:paraId="51BB4860" w14:textId="79F79DD9" w:rsidR="00A3197F" w:rsidRDefault="00BD785E">
      <w:pPr>
        <w:pStyle w:val="affffff"/>
      </w:pPr>
      <w:bookmarkStart w:id="20" w:name="_Toc84947312"/>
      <w:bookmarkStart w:id="21" w:name="_Toc85033958"/>
      <w:bookmarkStart w:id="22" w:name="_Toc115420329"/>
      <w:bookmarkStart w:id="23" w:name="_Toc83904436"/>
      <w:bookmarkStart w:id="24" w:name="_Toc83904485"/>
      <w:bookmarkStart w:id="25" w:name="_Toc141087993"/>
      <w:r>
        <w:rPr>
          <w:rFonts w:hint="eastAsia"/>
        </w:rPr>
        <w:lastRenderedPageBreak/>
        <w:t>前</w:t>
      </w:r>
      <w:bookmarkStart w:id="26" w:name="BKQY"/>
      <w:r>
        <w:rPr>
          <w:rFonts w:hAnsi="黑体"/>
        </w:rPr>
        <w:t>  </w:t>
      </w:r>
      <w:r>
        <w:rPr>
          <w:rFonts w:hint="eastAsia"/>
        </w:rPr>
        <w:t>言</w:t>
      </w:r>
      <w:bookmarkEnd w:id="20"/>
      <w:bookmarkEnd w:id="21"/>
      <w:bookmarkEnd w:id="22"/>
      <w:bookmarkEnd w:id="23"/>
      <w:bookmarkEnd w:id="24"/>
      <w:bookmarkEnd w:id="25"/>
      <w:bookmarkEnd w:id="26"/>
    </w:p>
    <w:p w14:paraId="18D46817" w14:textId="77777777" w:rsidR="00A3197F" w:rsidRDefault="00BD785E">
      <w:pPr>
        <w:pStyle w:val="afff"/>
      </w:pPr>
      <w:r>
        <w:rPr>
          <w:rFonts w:hint="eastAsia"/>
        </w:rPr>
        <w:t>本文件按照GB/T 1.1—2020《标准化工作导则 第1部分：标准化文件的结构和起草规则》的规定起草。</w:t>
      </w:r>
    </w:p>
    <w:p w14:paraId="27A9EC56" w14:textId="77777777" w:rsidR="00A3197F" w:rsidRDefault="00BD785E">
      <w:pPr>
        <w:pStyle w:val="afff"/>
      </w:pPr>
      <w:r>
        <w:rPr>
          <w:rFonts w:hint="eastAsia"/>
        </w:rPr>
        <w:t>请注意本文件的某些内容可能涉及专利。本文件的发布机构不承担识别专利的责任。</w:t>
      </w:r>
    </w:p>
    <w:p w14:paraId="3CDC58A3" w14:textId="77777777" w:rsidR="00A3197F" w:rsidRDefault="00BD785E">
      <w:pPr>
        <w:pStyle w:val="afff"/>
        <w:rPr>
          <w:rFonts w:ascii="Times New Roman"/>
        </w:rPr>
      </w:pPr>
      <w:r>
        <w:rPr>
          <w:rFonts w:ascii="Times New Roman"/>
        </w:rPr>
        <w:t>本</w:t>
      </w:r>
      <w:r>
        <w:rPr>
          <w:rFonts w:ascii="Times New Roman" w:hint="eastAsia"/>
        </w:rPr>
        <w:t>文件</w:t>
      </w:r>
      <w:r>
        <w:rPr>
          <w:rFonts w:ascii="Times New Roman"/>
        </w:rPr>
        <w:t>由中国核学会提出。</w:t>
      </w:r>
    </w:p>
    <w:p w14:paraId="6C41444C" w14:textId="77777777" w:rsidR="00A3197F" w:rsidRDefault="00BD785E">
      <w:pPr>
        <w:pStyle w:val="afff"/>
        <w:rPr>
          <w:rFonts w:ascii="Times New Roman"/>
        </w:rPr>
      </w:pPr>
      <w:r>
        <w:rPr>
          <w:rFonts w:ascii="Times New Roman"/>
        </w:rPr>
        <w:t>本</w:t>
      </w:r>
      <w:r>
        <w:rPr>
          <w:rFonts w:ascii="Times New Roman" w:hint="eastAsia"/>
        </w:rPr>
        <w:t>文件</w:t>
      </w:r>
      <w:r>
        <w:rPr>
          <w:rFonts w:ascii="Times New Roman"/>
        </w:rPr>
        <w:t>由核工业标准化研究所归口。</w:t>
      </w:r>
    </w:p>
    <w:p w14:paraId="1EE604B5" w14:textId="77777777" w:rsidR="00A3197F" w:rsidRDefault="00BD785E">
      <w:pPr>
        <w:pStyle w:val="afff"/>
        <w:rPr>
          <w:rFonts w:ascii="Times New Roman"/>
        </w:rPr>
      </w:pPr>
      <w:r>
        <w:rPr>
          <w:rFonts w:ascii="Times New Roman"/>
        </w:rPr>
        <w:t>本</w:t>
      </w:r>
      <w:r>
        <w:rPr>
          <w:rFonts w:ascii="Times New Roman" w:hint="eastAsia"/>
        </w:rPr>
        <w:t>文件</w:t>
      </w:r>
      <w:r>
        <w:rPr>
          <w:rFonts w:ascii="Times New Roman"/>
        </w:rPr>
        <w:t>起草单位：</w:t>
      </w:r>
      <w:r>
        <w:rPr>
          <w:rFonts w:ascii="Times New Roman" w:hint="eastAsia"/>
        </w:rPr>
        <w:t>清华大学核能与新能源技术研究院、××、××</w:t>
      </w:r>
      <w:r>
        <w:rPr>
          <w:rFonts w:ascii="Times New Roman"/>
        </w:rPr>
        <w:t>。</w:t>
      </w:r>
    </w:p>
    <w:p w14:paraId="794F5936" w14:textId="77777777" w:rsidR="00A3197F" w:rsidRDefault="00BD785E">
      <w:pPr>
        <w:pStyle w:val="afff"/>
        <w:rPr>
          <w:rFonts w:ascii="Times New Roman"/>
        </w:rPr>
      </w:pPr>
      <w:r>
        <w:rPr>
          <w:rFonts w:ascii="Times New Roman"/>
        </w:rPr>
        <w:t>本</w:t>
      </w:r>
      <w:r>
        <w:rPr>
          <w:rFonts w:ascii="Times New Roman" w:hint="eastAsia"/>
        </w:rPr>
        <w:t>文件</w:t>
      </w:r>
      <w:r>
        <w:rPr>
          <w:rFonts w:ascii="Times New Roman"/>
        </w:rPr>
        <w:t>主要起草人：</w:t>
      </w:r>
      <w:r>
        <w:rPr>
          <w:rFonts w:ascii="Times New Roman" w:hint="eastAsia"/>
        </w:rPr>
        <w:t>××、××、××</w:t>
      </w:r>
      <w:r>
        <w:rPr>
          <w:rFonts w:ascii="Times New Roman"/>
        </w:rPr>
        <w:t>。</w:t>
      </w:r>
    </w:p>
    <w:p w14:paraId="741E5510" w14:textId="77777777" w:rsidR="00A3197F" w:rsidRDefault="00BD785E">
      <w:pPr>
        <w:pStyle w:val="afff"/>
        <w:rPr>
          <w:rFonts w:ascii="Times New Roman"/>
        </w:rPr>
      </w:pPr>
      <w:r>
        <w:rPr>
          <w:rFonts w:ascii="Times New Roman" w:hint="eastAsia"/>
        </w:rPr>
        <w:t>本文件为首次发布。</w:t>
      </w:r>
    </w:p>
    <w:p w14:paraId="4AB24F1B" w14:textId="77777777" w:rsidR="00A3197F" w:rsidRDefault="00A3197F">
      <w:pPr>
        <w:pStyle w:val="afff"/>
      </w:pPr>
    </w:p>
    <w:p w14:paraId="3591A83C" w14:textId="77777777" w:rsidR="00A3197F" w:rsidRDefault="00A3197F">
      <w:pPr>
        <w:pStyle w:val="afff"/>
        <w:sectPr w:rsidR="00A3197F">
          <w:headerReference w:type="default" r:id="rId10"/>
          <w:footerReference w:type="default" r:id="rId11"/>
          <w:pgSz w:w="11906" w:h="16838"/>
          <w:pgMar w:top="567" w:right="1134" w:bottom="1134" w:left="1418" w:header="1418" w:footer="1134" w:gutter="0"/>
          <w:pgNumType w:fmt="upperRoman" w:start="1"/>
          <w:cols w:space="425"/>
          <w:formProt w:val="0"/>
          <w:docGrid w:type="lines" w:linePitch="312"/>
        </w:sectPr>
      </w:pPr>
    </w:p>
    <w:p w14:paraId="2FEFCF14" w14:textId="77777777" w:rsidR="00A3197F" w:rsidRDefault="00BD785E">
      <w:pPr>
        <w:pStyle w:val="afffa"/>
        <w:rPr>
          <w:rFonts w:ascii="Times New Roman"/>
        </w:rPr>
      </w:pPr>
      <w:r>
        <w:rPr>
          <w:rFonts w:ascii="Times New Roman" w:hint="eastAsia"/>
        </w:rPr>
        <w:lastRenderedPageBreak/>
        <w:t>高温气冷堆燃料元件酚醛树脂性能测定方法</w:t>
      </w:r>
      <w:r>
        <w:rPr>
          <w:rFonts w:ascii="Times New Roman" w:hint="eastAsia"/>
        </w:rPr>
        <w:t xml:space="preserve"> </w:t>
      </w:r>
      <w:r>
        <w:rPr>
          <w:rFonts w:ascii="Times New Roman" w:hint="eastAsia"/>
        </w:rPr>
        <w:t>第</w:t>
      </w:r>
      <w:r>
        <w:rPr>
          <w:rFonts w:ascii="Times New Roman" w:hint="eastAsia"/>
        </w:rPr>
        <w:t>2</w:t>
      </w:r>
      <w:r>
        <w:rPr>
          <w:rFonts w:ascii="Times New Roman" w:hint="eastAsia"/>
        </w:rPr>
        <w:t>部分：杂质元素</w:t>
      </w:r>
    </w:p>
    <w:p w14:paraId="1DE7FE78" w14:textId="77777777" w:rsidR="00A3197F" w:rsidRDefault="006A7D0D" w:rsidP="003D02D1">
      <w:pPr>
        <w:pStyle w:val="afff8"/>
        <w:numPr>
          <w:ilvl w:val="0"/>
          <w:numId w:val="20"/>
        </w:numPr>
        <w:spacing w:before="312" w:after="312"/>
      </w:pPr>
      <w:bookmarkStart w:id="27" w:name="_Toc490683151"/>
      <w:bookmarkStart w:id="28" w:name="_Toc380005103"/>
      <w:bookmarkStart w:id="29" w:name="_Toc502140667"/>
      <w:bookmarkStart w:id="30" w:name="_Toc504582981"/>
      <w:bookmarkStart w:id="31" w:name="_Toc490662723"/>
      <w:bookmarkStart w:id="32" w:name="_Toc381003434"/>
      <w:bookmarkStart w:id="33" w:name="_Toc490677421"/>
      <w:bookmarkStart w:id="34" w:name="_Toc381002923"/>
      <w:bookmarkStart w:id="35" w:name="_Toc85033959"/>
      <w:bookmarkStart w:id="36" w:name="_Toc141087994"/>
      <w:bookmarkStart w:id="37" w:name="_Toc115420330"/>
      <w:bookmarkStart w:id="38" w:name="_Toc84947313"/>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681A1104" w14:textId="5CD32593" w:rsidR="00A3197F" w:rsidRDefault="00BD785E">
      <w:pPr>
        <w:pStyle w:val="afff"/>
        <w:rPr>
          <w:rFonts w:ascii="Times New Roman"/>
        </w:rPr>
      </w:pPr>
      <w:r>
        <w:rPr>
          <w:rFonts w:ascii="Times New Roman"/>
        </w:rPr>
        <w:t>本</w:t>
      </w:r>
      <w:r>
        <w:rPr>
          <w:rFonts w:ascii="Times New Roman" w:hint="eastAsia"/>
        </w:rPr>
        <w:t>文件规定</w:t>
      </w:r>
      <w:r>
        <w:rPr>
          <w:rFonts w:ascii="Times New Roman"/>
        </w:rPr>
        <w:t>了</w:t>
      </w:r>
      <w:r>
        <w:rPr>
          <w:rFonts w:hint="eastAsia"/>
        </w:rPr>
        <w:t>高温气冷堆燃料元件酚醛树脂</w:t>
      </w:r>
      <w:r>
        <w:rPr>
          <w:rFonts w:ascii="Times New Roman" w:hint="eastAsia"/>
        </w:rPr>
        <w:t>杂质元素测定</w:t>
      </w:r>
      <w:r>
        <w:rPr>
          <w:rFonts w:hint="eastAsia"/>
        </w:rPr>
        <w:t>的</w:t>
      </w:r>
      <w:r w:rsidR="00D23910">
        <w:rPr>
          <w:rFonts w:hint="eastAsia"/>
        </w:rPr>
        <w:t>方法</w:t>
      </w:r>
      <w:r>
        <w:rPr>
          <w:rFonts w:hint="eastAsia"/>
        </w:rPr>
        <w:t>原理、试剂或材料、</w:t>
      </w:r>
      <w:r w:rsidR="001E6C15">
        <w:rPr>
          <w:rFonts w:hint="eastAsia"/>
        </w:rPr>
        <w:t>试验仪器、</w:t>
      </w:r>
      <w:r w:rsidR="00D23910">
        <w:rPr>
          <w:rFonts w:hint="eastAsia"/>
        </w:rPr>
        <w:t>样品、</w:t>
      </w:r>
      <w:r>
        <w:rPr>
          <w:rFonts w:hint="eastAsia"/>
        </w:rPr>
        <w:t>试验</w:t>
      </w:r>
      <w:r w:rsidR="00D23910">
        <w:rPr>
          <w:rFonts w:hint="eastAsia"/>
        </w:rPr>
        <w:t>步骤</w:t>
      </w:r>
      <w:r>
        <w:rPr>
          <w:rFonts w:hint="eastAsia"/>
        </w:rPr>
        <w:t>、试验数据处理、试验报告及精密度</w:t>
      </w:r>
      <w:r>
        <w:rPr>
          <w:rFonts w:ascii="Times New Roman"/>
        </w:rPr>
        <w:t>。</w:t>
      </w:r>
    </w:p>
    <w:p w14:paraId="4B0BB4F9" w14:textId="77777777" w:rsidR="00A3197F" w:rsidRDefault="00BD785E">
      <w:pPr>
        <w:pStyle w:val="afff"/>
        <w:rPr>
          <w:rFonts w:ascii="Times New Roman"/>
        </w:rPr>
      </w:pPr>
      <w:r>
        <w:rPr>
          <w:rFonts w:ascii="Times New Roman"/>
        </w:rPr>
        <w:t>本</w:t>
      </w:r>
      <w:r>
        <w:rPr>
          <w:rFonts w:ascii="Times New Roman" w:hint="eastAsia"/>
        </w:rPr>
        <w:t>文件</w:t>
      </w:r>
      <w:r>
        <w:rPr>
          <w:rFonts w:ascii="Times New Roman"/>
        </w:rPr>
        <w:t>适用于</w:t>
      </w:r>
      <w:r>
        <w:rPr>
          <w:rFonts w:ascii="Times New Roman" w:hint="eastAsia"/>
        </w:rPr>
        <w:t>高温气冷堆燃料元件制造用酚醛树脂杂质元素</w:t>
      </w:r>
      <w:r>
        <w:rPr>
          <w:rFonts w:ascii="Times New Roman"/>
        </w:rPr>
        <w:t>含量</w:t>
      </w:r>
      <w:r>
        <w:rPr>
          <w:rFonts w:hint="eastAsia"/>
        </w:rPr>
        <w:t>的测定</w:t>
      </w:r>
      <w:r>
        <w:rPr>
          <w:rFonts w:ascii="Times New Roman"/>
        </w:rPr>
        <w:t>。</w:t>
      </w:r>
    </w:p>
    <w:p w14:paraId="1B2A8B3A" w14:textId="77777777" w:rsidR="00A3197F" w:rsidRDefault="00BD785E">
      <w:pPr>
        <w:pStyle w:val="afff"/>
      </w:pPr>
      <w:r>
        <w:t>测</w:t>
      </w:r>
      <w:r>
        <w:rPr>
          <w:rFonts w:hint="eastAsia"/>
        </w:rPr>
        <w:t>定</w:t>
      </w:r>
      <w:r>
        <w:t>范围</w:t>
      </w:r>
      <w:r>
        <w:rPr>
          <w:rFonts w:ascii="Times New Roman"/>
        </w:rPr>
        <w:t>见表</w:t>
      </w:r>
      <w:r>
        <w:rPr>
          <w:rFonts w:ascii="Times New Roman"/>
        </w:rPr>
        <w:t>1</w:t>
      </w:r>
      <w:r>
        <w:rPr>
          <w:rFonts w:ascii="Times New Roman"/>
        </w:rPr>
        <w:t>。</w:t>
      </w:r>
    </w:p>
    <w:p w14:paraId="4A2BF095" w14:textId="77777777" w:rsidR="00A3197F" w:rsidRDefault="00BD785E">
      <w:pPr>
        <w:pStyle w:val="af4"/>
        <w:wordWrap w:val="0"/>
        <w:spacing w:before="156" w:after="156"/>
        <w:ind w:left="737" w:hanging="317"/>
        <w:jc w:val="right"/>
      </w:pPr>
      <w:r>
        <w:rPr>
          <w:rFonts w:hint="eastAsia"/>
        </w:rPr>
        <w:t>元素的</w:t>
      </w:r>
      <w:r>
        <w:t>测定范围</w:t>
      </w:r>
      <w:r>
        <w:rPr>
          <w:rFonts w:hint="eastAsia"/>
        </w:rPr>
        <w:t xml:space="preserve">                 </w:t>
      </w:r>
      <w:r>
        <w:rPr>
          <w:rFonts w:ascii="宋体" w:eastAsia="宋体" w:hAnsi="宋体" w:hint="eastAsia"/>
          <w:sz w:val="18"/>
          <w:szCs w:val="18"/>
        </w:rPr>
        <w:t>单位为微克每克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518"/>
      </w:tblGrid>
      <w:tr w:rsidR="00A3197F" w14:paraId="6D10909D" w14:textId="77777777">
        <w:trPr>
          <w:trHeight w:val="283"/>
          <w:jc w:val="center"/>
        </w:trPr>
        <w:tc>
          <w:tcPr>
            <w:tcW w:w="2580" w:type="pct"/>
            <w:tcBorders>
              <w:top w:val="single" w:sz="8" w:space="0" w:color="auto"/>
              <w:left w:val="single" w:sz="8" w:space="0" w:color="auto"/>
              <w:bottom w:val="single" w:sz="8" w:space="0" w:color="auto"/>
              <w:right w:val="single" w:sz="4" w:space="0" w:color="auto"/>
            </w:tcBorders>
          </w:tcPr>
          <w:p w14:paraId="12B96D08" w14:textId="77777777" w:rsidR="00A3197F" w:rsidRDefault="00BD785E">
            <w:pPr>
              <w:pStyle w:val="afff"/>
              <w:ind w:firstLineChars="0" w:firstLine="0"/>
              <w:jc w:val="center"/>
              <w:rPr>
                <w:rFonts w:ascii="Times New Roman"/>
                <w:sz w:val="18"/>
                <w:szCs w:val="18"/>
              </w:rPr>
            </w:pPr>
            <w:r>
              <w:rPr>
                <w:rFonts w:ascii="Times New Roman"/>
                <w:sz w:val="18"/>
                <w:szCs w:val="18"/>
              </w:rPr>
              <w:t>测定元素</w:t>
            </w:r>
          </w:p>
        </w:tc>
        <w:tc>
          <w:tcPr>
            <w:tcW w:w="2420" w:type="pct"/>
            <w:tcBorders>
              <w:top w:val="single" w:sz="8" w:space="0" w:color="auto"/>
              <w:left w:val="single" w:sz="4" w:space="0" w:color="auto"/>
              <w:bottom w:val="single" w:sz="8" w:space="0" w:color="auto"/>
              <w:right w:val="single" w:sz="8" w:space="0" w:color="auto"/>
            </w:tcBorders>
          </w:tcPr>
          <w:p w14:paraId="6E988AC5" w14:textId="77777777" w:rsidR="00A3197F" w:rsidRDefault="00BD785E">
            <w:pPr>
              <w:pStyle w:val="afff"/>
              <w:ind w:firstLineChars="0" w:firstLine="0"/>
              <w:jc w:val="center"/>
              <w:rPr>
                <w:rFonts w:ascii="Times New Roman"/>
                <w:sz w:val="18"/>
                <w:szCs w:val="18"/>
              </w:rPr>
            </w:pPr>
            <w:r>
              <w:rPr>
                <w:rFonts w:ascii="Times New Roman"/>
                <w:sz w:val="18"/>
                <w:szCs w:val="18"/>
              </w:rPr>
              <w:t>测定范围</w:t>
            </w:r>
          </w:p>
        </w:tc>
      </w:tr>
      <w:tr w:rsidR="00A3197F" w14:paraId="5F644F72" w14:textId="77777777">
        <w:trPr>
          <w:trHeight w:val="283"/>
          <w:jc w:val="center"/>
        </w:trPr>
        <w:tc>
          <w:tcPr>
            <w:tcW w:w="2580" w:type="pct"/>
            <w:tcBorders>
              <w:top w:val="single" w:sz="8" w:space="0" w:color="auto"/>
              <w:left w:val="single" w:sz="8" w:space="0" w:color="auto"/>
            </w:tcBorders>
          </w:tcPr>
          <w:p w14:paraId="2F88CA5A" w14:textId="77777777" w:rsidR="00A3197F" w:rsidRDefault="00BD785E">
            <w:pPr>
              <w:pStyle w:val="afff"/>
              <w:ind w:firstLineChars="0" w:firstLine="0"/>
              <w:jc w:val="center"/>
              <w:rPr>
                <w:rFonts w:ascii="Times New Roman"/>
                <w:sz w:val="18"/>
                <w:szCs w:val="18"/>
              </w:rPr>
            </w:pPr>
            <w:r>
              <w:rPr>
                <w:rFonts w:ascii="Times New Roman"/>
                <w:sz w:val="18"/>
                <w:szCs w:val="18"/>
              </w:rPr>
              <w:t>Cr</w:t>
            </w:r>
            <w:r>
              <w:rPr>
                <w:rFonts w:ascii="Times New Roman"/>
                <w:sz w:val="18"/>
                <w:szCs w:val="18"/>
              </w:rPr>
              <w:t>、</w:t>
            </w:r>
            <w:r>
              <w:rPr>
                <w:rFonts w:ascii="Times New Roman"/>
                <w:sz w:val="18"/>
                <w:szCs w:val="18"/>
              </w:rPr>
              <w:t>Na</w:t>
            </w:r>
            <w:r>
              <w:rPr>
                <w:rFonts w:ascii="Times New Roman"/>
                <w:sz w:val="18"/>
                <w:szCs w:val="18"/>
              </w:rPr>
              <w:t>、</w:t>
            </w:r>
            <w:r>
              <w:rPr>
                <w:rFonts w:ascii="Times New Roman"/>
                <w:sz w:val="18"/>
                <w:szCs w:val="18"/>
              </w:rPr>
              <w:t>K</w:t>
            </w:r>
            <w:r>
              <w:rPr>
                <w:rFonts w:ascii="Times New Roman"/>
                <w:sz w:val="18"/>
                <w:szCs w:val="18"/>
              </w:rPr>
              <w:t>、</w:t>
            </w:r>
            <w:r>
              <w:rPr>
                <w:rFonts w:ascii="Times New Roman"/>
                <w:sz w:val="18"/>
                <w:szCs w:val="18"/>
              </w:rPr>
              <w:t>Ni</w:t>
            </w:r>
            <w:r>
              <w:rPr>
                <w:rFonts w:ascii="Times New Roman"/>
                <w:sz w:val="18"/>
                <w:szCs w:val="18"/>
              </w:rPr>
              <w:t>、</w:t>
            </w:r>
            <w:r>
              <w:rPr>
                <w:rFonts w:ascii="Times New Roman"/>
                <w:sz w:val="18"/>
                <w:szCs w:val="18"/>
              </w:rPr>
              <w:t>Ti</w:t>
            </w:r>
          </w:p>
        </w:tc>
        <w:tc>
          <w:tcPr>
            <w:tcW w:w="2420" w:type="pct"/>
            <w:tcBorders>
              <w:top w:val="single" w:sz="8" w:space="0" w:color="auto"/>
              <w:right w:val="single" w:sz="8" w:space="0" w:color="auto"/>
            </w:tcBorders>
          </w:tcPr>
          <w:p w14:paraId="2DC7A727" w14:textId="77777777" w:rsidR="00A3197F" w:rsidRDefault="00BD785E">
            <w:pPr>
              <w:pStyle w:val="afff"/>
              <w:ind w:firstLineChars="0" w:firstLine="0"/>
              <w:jc w:val="center"/>
              <w:rPr>
                <w:rFonts w:ascii="Times New Roman"/>
                <w:sz w:val="18"/>
                <w:szCs w:val="18"/>
              </w:rPr>
            </w:pPr>
            <w:r>
              <w:rPr>
                <w:rFonts w:ascii="Times New Roman" w:hint="eastAsia"/>
                <w:sz w:val="18"/>
                <w:szCs w:val="18"/>
              </w:rPr>
              <w:t>0.5</w:t>
            </w:r>
            <w:r>
              <w:rPr>
                <w:rFonts w:ascii="Times New Roman"/>
                <w:sz w:val="18"/>
                <w:szCs w:val="18"/>
              </w:rPr>
              <w:t>0</w:t>
            </w:r>
            <w:r>
              <w:rPr>
                <w:rFonts w:ascii="Times New Roman"/>
                <w:sz w:val="18"/>
                <w:szCs w:val="18"/>
              </w:rPr>
              <w:t>～</w:t>
            </w:r>
            <w:r>
              <w:rPr>
                <w:rFonts w:ascii="Times New Roman"/>
                <w:sz w:val="18"/>
                <w:szCs w:val="18"/>
              </w:rPr>
              <w:t>50</w:t>
            </w:r>
          </w:p>
        </w:tc>
      </w:tr>
      <w:tr w:rsidR="00A3197F" w14:paraId="077DE7F1" w14:textId="77777777">
        <w:trPr>
          <w:trHeight w:val="283"/>
          <w:jc w:val="center"/>
        </w:trPr>
        <w:tc>
          <w:tcPr>
            <w:tcW w:w="2580" w:type="pct"/>
            <w:tcBorders>
              <w:left w:val="single" w:sz="8" w:space="0" w:color="auto"/>
            </w:tcBorders>
          </w:tcPr>
          <w:p w14:paraId="26489ECF" w14:textId="77777777" w:rsidR="00A3197F" w:rsidRDefault="00BD785E">
            <w:pPr>
              <w:pStyle w:val="afff"/>
              <w:ind w:firstLineChars="0" w:firstLine="0"/>
              <w:jc w:val="center"/>
              <w:rPr>
                <w:rFonts w:ascii="Times New Roman"/>
                <w:sz w:val="18"/>
                <w:szCs w:val="18"/>
              </w:rPr>
            </w:pPr>
            <w:proofErr w:type="spellStart"/>
            <w:r>
              <w:rPr>
                <w:rFonts w:ascii="Times New Roman"/>
                <w:sz w:val="18"/>
                <w:szCs w:val="18"/>
              </w:rPr>
              <w:t>Sm</w:t>
            </w:r>
            <w:proofErr w:type="spellEnd"/>
            <w:r>
              <w:rPr>
                <w:rFonts w:ascii="Times New Roman"/>
                <w:sz w:val="18"/>
                <w:szCs w:val="18"/>
              </w:rPr>
              <w:t>、</w:t>
            </w:r>
            <w:r>
              <w:rPr>
                <w:rFonts w:ascii="Times New Roman"/>
                <w:sz w:val="18"/>
                <w:szCs w:val="18"/>
              </w:rPr>
              <w:t>Eu</w:t>
            </w:r>
            <w:r>
              <w:rPr>
                <w:rFonts w:ascii="Times New Roman"/>
                <w:sz w:val="18"/>
                <w:szCs w:val="18"/>
              </w:rPr>
              <w:t>、</w:t>
            </w:r>
            <w:r>
              <w:rPr>
                <w:rFonts w:ascii="Times New Roman"/>
                <w:sz w:val="18"/>
                <w:szCs w:val="18"/>
              </w:rPr>
              <w:t>Gd</w:t>
            </w:r>
            <w:r>
              <w:rPr>
                <w:rFonts w:ascii="Times New Roman"/>
                <w:sz w:val="18"/>
                <w:szCs w:val="18"/>
              </w:rPr>
              <w:t>、</w:t>
            </w:r>
            <w:r>
              <w:rPr>
                <w:rFonts w:ascii="Times New Roman"/>
                <w:sz w:val="18"/>
                <w:szCs w:val="18"/>
              </w:rPr>
              <w:t>Dy</w:t>
            </w:r>
          </w:p>
        </w:tc>
        <w:tc>
          <w:tcPr>
            <w:tcW w:w="2420" w:type="pct"/>
            <w:tcBorders>
              <w:right w:val="single" w:sz="8" w:space="0" w:color="auto"/>
            </w:tcBorders>
          </w:tcPr>
          <w:p w14:paraId="4B012F3C" w14:textId="77777777" w:rsidR="00A3197F" w:rsidRDefault="00BD785E">
            <w:pPr>
              <w:pStyle w:val="afff"/>
              <w:ind w:firstLineChars="0" w:firstLine="0"/>
              <w:jc w:val="center"/>
              <w:rPr>
                <w:rFonts w:ascii="Times New Roman"/>
                <w:sz w:val="18"/>
                <w:szCs w:val="18"/>
              </w:rPr>
            </w:pPr>
            <w:r>
              <w:rPr>
                <w:rFonts w:ascii="Times New Roman"/>
                <w:sz w:val="18"/>
                <w:szCs w:val="18"/>
              </w:rPr>
              <w:t>0.0</w:t>
            </w:r>
            <w:r>
              <w:rPr>
                <w:rFonts w:ascii="Times New Roman" w:hint="eastAsia"/>
                <w:sz w:val="18"/>
                <w:szCs w:val="18"/>
              </w:rPr>
              <w:t>0</w:t>
            </w:r>
            <w:r>
              <w:rPr>
                <w:rFonts w:ascii="Times New Roman"/>
                <w:sz w:val="18"/>
                <w:szCs w:val="18"/>
              </w:rPr>
              <w:t>50</w:t>
            </w:r>
            <w:r>
              <w:rPr>
                <w:rFonts w:ascii="Times New Roman"/>
                <w:sz w:val="18"/>
                <w:szCs w:val="18"/>
              </w:rPr>
              <w:t>～</w:t>
            </w:r>
            <w:r>
              <w:rPr>
                <w:rFonts w:ascii="Times New Roman"/>
                <w:sz w:val="18"/>
                <w:szCs w:val="18"/>
              </w:rPr>
              <w:t>0.50</w:t>
            </w:r>
          </w:p>
        </w:tc>
      </w:tr>
      <w:tr w:rsidR="00A3197F" w14:paraId="6C8FE17B" w14:textId="77777777">
        <w:trPr>
          <w:trHeight w:val="283"/>
          <w:jc w:val="center"/>
        </w:trPr>
        <w:tc>
          <w:tcPr>
            <w:tcW w:w="2580" w:type="pct"/>
            <w:tcBorders>
              <w:left w:val="single" w:sz="8" w:space="0" w:color="auto"/>
            </w:tcBorders>
          </w:tcPr>
          <w:p w14:paraId="0437C58C" w14:textId="77777777" w:rsidR="00A3197F" w:rsidRDefault="00BD785E">
            <w:pPr>
              <w:pStyle w:val="afff"/>
              <w:ind w:firstLineChars="0" w:firstLine="0"/>
              <w:jc w:val="center"/>
              <w:rPr>
                <w:rFonts w:ascii="Times New Roman"/>
                <w:sz w:val="18"/>
                <w:szCs w:val="18"/>
              </w:rPr>
            </w:pPr>
            <w:r>
              <w:rPr>
                <w:rFonts w:ascii="Times New Roman"/>
                <w:sz w:val="18"/>
                <w:szCs w:val="18"/>
              </w:rPr>
              <w:t>Cd</w:t>
            </w:r>
            <w:r>
              <w:rPr>
                <w:rFonts w:ascii="Times New Roman"/>
                <w:sz w:val="18"/>
                <w:szCs w:val="18"/>
              </w:rPr>
              <w:t>、</w:t>
            </w:r>
            <w:r>
              <w:rPr>
                <w:rFonts w:ascii="Times New Roman"/>
                <w:sz w:val="18"/>
                <w:szCs w:val="18"/>
              </w:rPr>
              <w:t>V</w:t>
            </w:r>
          </w:p>
        </w:tc>
        <w:tc>
          <w:tcPr>
            <w:tcW w:w="2420" w:type="pct"/>
            <w:tcBorders>
              <w:right w:val="single" w:sz="8" w:space="0" w:color="auto"/>
            </w:tcBorders>
          </w:tcPr>
          <w:p w14:paraId="6AA239CA" w14:textId="77777777" w:rsidR="00A3197F" w:rsidRDefault="00BD785E">
            <w:pPr>
              <w:pStyle w:val="afff"/>
              <w:ind w:firstLineChars="0" w:firstLine="0"/>
              <w:jc w:val="center"/>
              <w:rPr>
                <w:rFonts w:ascii="Times New Roman"/>
                <w:sz w:val="18"/>
                <w:szCs w:val="18"/>
              </w:rPr>
            </w:pPr>
            <w:r>
              <w:rPr>
                <w:rFonts w:ascii="Times New Roman"/>
                <w:sz w:val="18"/>
                <w:szCs w:val="18"/>
              </w:rPr>
              <w:t>0.</w:t>
            </w:r>
            <w:r>
              <w:rPr>
                <w:rFonts w:ascii="Times New Roman" w:hint="eastAsia"/>
                <w:sz w:val="18"/>
                <w:szCs w:val="18"/>
              </w:rPr>
              <w:t>0</w:t>
            </w:r>
            <w:r>
              <w:rPr>
                <w:rFonts w:ascii="Times New Roman"/>
                <w:sz w:val="18"/>
                <w:szCs w:val="18"/>
              </w:rPr>
              <w:t>20</w:t>
            </w:r>
            <w:r>
              <w:rPr>
                <w:rFonts w:ascii="Times New Roman"/>
                <w:sz w:val="18"/>
                <w:szCs w:val="18"/>
              </w:rPr>
              <w:t>～</w:t>
            </w:r>
            <w:r>
              <w:rPr>
                <w:rFonts w:ascii="Times New Roman"/>
                <w:sz w:val="18"/>
                <w:szCs w:val="18"/>
              </w:rPr>
              <w:t>2.0</w:t>
            </w:r>
          </w:p>
        </w:tc>
      </w:tr>
      <w:tr w:rsidR="00A3197F" w14:paraId="318A3C7A" w14:textId="77777777">
        <w:trPr>
          <w:trHeight w:val="283"/>
          <w:jc w:val="center"/>
        </w:trPr>
        <w:tc>
          <w:tcPr>
            <w:tcW w:w="2580" w:type="pct"/>
            <w:tcBorders>
              <w:left w:val="single" w:sz="8" w:space="0" w:color="auto"/>
            </w:tcBorders>
          </w:tcPr>
          <w:p w14:paraId="66CA297C" w14:textId="77777777" w:rsidR="00A3197F" w:rsidRDefault="00BD785E">
            <w:pPr>
              <w:pStyle w:val="afff"/>
              <w:ind w:firstLineChars="0" w:firstLine="0"/>
              <w:jc w:val="center"/>
              <w:rPr>
                <w:rFonts w:ascii="Times New Roman"/>
                <w:sz w:val="18"/>
                <w:szCs w:val="18"/>
              </w:rPr>
            </w:pPr>
            <w:r>
              <w:rPr>
                <w:rFonts w:ascii="Times New Roman"/>
                <w:sz w:val="18"/>
                <w:szCs w:val="18"/>
              </w:rPr>
              <w:t>Fe</w:t>
            </w:r>
            <w:r>
              <w:rPr>
                <w:rFonts w:ascii="Times New Roman"/>
                <w:sz w:val="18"/>
                <w:szCs w:val="18"/>
              </w:rPr>
              <w:t>、</w:t>
            </w:r>
            <w:r>
              <w:rPr>
                <w:rFonts w:ascii="Times New Roman"/>
                <w:sz w:val="18"/>
                <w:szCs w:val="18"/>
              </w:rPr>
              <w:t>Ca</w:t>
            </w:r>
            <w:r>
              <w:rPr>
                <w:rFonts w:ascii="Times New Roman"/>
                <w:sz w:val="18"/>
                <w:szCs w:val="18"/>
              </w:rPr>
              <w:t>、</w:t>
            </w:r>
            <w:r>
              <w:rPr>
                <w:rFonts w:ascii="Times New Roman"/>
                <w:sz w:val="18"/>
                <w:szCs w:val="18"/>
              </w:rPr>
              <w:t>Mg</w:t>
            </w:r>
            <w:r>
              <w:rPr>
                <w:rFonts w:ascii="Times New Roman"/>
                <w:sz w:val="18"/>
                <w:szCs w:val="18"/>
              </w:rPr>
              <w:t>、</w:t>
            </w:r>
            <w:r>
              <w:rPr>
                <w:rFonts w:ascii="Times New Roman"/>
                <w:sz w:val="18"/>
                <w:szCs w:val="18"/>
              </w:rPr>
              <w:t>Si</w:t>
            </w:r>
            <w:r>
              <w:rPr>
                <w:rFonts w:ascii="Times New Roman"/>
                <w:sz w:val="18"/>
                <w:szCs w:val="18"/>
              </w:rPr>
              <w:t>、</w:t>
            </w:r>
            <w:r>
              <w:rPr>
                <w:rFonts w:ascii="Times New Roman"/>
                <w:sz w:val="18"/>
                <w:szCs w:val="18"/>
              </w:rPr>
              <w:t>Sn</w:t>
            </w:r>
            <w:r>
              <w:rPr>
                <w:rFonts w:ascii="Times New Roman"/>
                <w:sz w:val="18"/>
                <w:szCs w:val="18"/>
              </w:rPr>
              <w:t>、</w:t>
            </w:r>
            <w:r>
              <w:rPr>
                <w:rFonts w:ascii="Times New Roman"/>
                <w:sz w:val="18"/>
                <w:szCs w:val="18"/>
              </w:rPr>
              <w:t>Cu</w:t>
            </w:r>
          </w:p>
        </w:tc>
        <w:tc>
          <w:tcPr>
            <w:tcW w:w="2420" w:type="pct"/>
            <w:tcBorders>
              <w:right w:val="single" w:sz="8" w:space="0" w:color="auto"/>
            </w:tcBorders>
          </w:tcPr>
          <w:p w14:paraId="74A67959" w14:textId="77777777" w:rsidR="00A3197F" w:rsidRDefault="00BD785E">
            <w:pPr>
              <w:pStyle w:val="afff"/>
              <w:ind w:firstLineChars="0" w:firstLine="0"/>
              <w:jc w:val="center"/>
              <w:rPr>
                <w:rFonts w:ascii="Times New Roman"/>
                <w:sz w:val="18"/>
                <w:szCs w:val="18"/>
              </w:rPr>
            </w:pPr>
            <w:r>
              <w:rPr>
                <w:rFonts w:ascii="Times New Roman"/>
                <w:sz w:val="18"/>
                <w:szCs w:val="18"/>
              </w:rPr>
              <w:t>1</w:t>
            </w:r>
            <w:r>
              <w:rPr>
                <w:rFonts w:ascii="Times New Roman" w:hint="eastAsia"/>
                <w:sz w:val="18"/>
                <w:szCs w:val="18"/>
              </w:rPr>
              <w:t>.</w:t>
            </w:r>
            <w:r>
              <w:rPr>
                <w:rFonts w:ascii="Times New Roman"/>
                <w:sz w:val="18"/>
                <w:szCs w:val="18"/>
              </w:rPr>
              <w:t>0</w:t>
            </w:r>
            <w:r>
              <w:rPr>
                <w:rFonts w:ascii="Times New Roman"/>
                <w:sz w:val="18"/>
                <w:szCs w:val="18"/>
              </w:rPr>
              <w:t>～</w:t>
            </w:r>
            <w:r>
              <w:rPr>
                <w:rFonts w:ascii="Times New Roman"/>
                <w:sz w:val="18"/>
                <w:szCs w:val="18"/>
              </w:rPr>
              <w:t>100</w:t>
            </w:r>
          </w:p>
        </w:tc>
      </w:tr>
      <w:tr w:rsidR="00A3197F" w14:paraId="4C70984D" w14:textId="77777777">
        <w:trPr>
          <w:trHeight w:val="283"/>
          <w:jc w:val="center"/>
        </w:trPr>
        <w:tc>
          <w:tcPr>
            <w:tcW w:w="4397" w:type="dxa"/>
            <w:tcBorders>
              <w:left w:val="single" w:sz="8" w:space="0" w:color="auto"/>
            </w:tcBorders>
          </w:tcPr>
          <w:p w14:paraId="1F3ED297" w14:textId="77777777" w:rsidR="00A3197F" w:rsidRDefault="00BD785E">
            <w:pPr>
              <w:pStyle w:val="afff"/>
              <w:ind w:firstLineChars="0" w:firstLine="0"/>
              <w:jc w:val="center"/>
              <w:rPr>
                <w:rFonts w:ascii="Times New Roman"/>
                <w:sz w:val="18"/>
                <w:szCs w:val="18"/>
              </w:rPr>
            </w:pPr>
            <w:r>
              <w:rPr>
                <w:rFonts w:ascii="Times New Roman"/>
                <w:sz w:val="18"/>
                <w:szCs w:val="18"/>
              </w:rPr>
              <w:t>Mn</w:t>
            </w:r>
            <w:r>
              <w:rPr>
                <w:rFonts w:ascii="Times New Roman"/>
                <w:sz w:val="18"/>
                <w:szCs w:val="18"/>
              </w:rPr>
              <w:t>、</w:t>
            </w:r>
            <w:r>
              <w:rPr>
                <w:rFonts w:ascii="Times New Roman"/>
                <w:sz w:val="18"/>
                <w:szCs w:val="18"/>
              </w:rPr>
              <w:t>Ag</w:t>
            </w:r>
            <w:r>
              <w:rPr>
                <w:rFonts w:ascii="Times New Roman"/>
                <w:sz w:val="18"/>
                <w:szCs w:val="18"/>
              </w:rPr>
              <w:t>、</w:t>
            </w:r>
            <w:r>
              <w:rPr>
                <w:rFonts w:ascii="Times New Roman"/>
                <w:sz w:val="18"/>
                <w:szCs w:val="18"/>
              </w:rPr>
              <w:t>Mo</w:t>
            </w:r>
          </w:p>
        </w:tc>
        <w:tc>
          <w:tcPr>
            <w:tcW w:w="4125" w:type="dxa"/>
            <w:tcBorders>
              <w:right w:val="single" w:sz="8" w:space="0" w:color="auto"/>
            </w:tcBorders>
          </w:tcPr>
          <w:p w14:paraId="48219C28" w14:textId="77777777" w:rsidR="00A3197F" w:rsidRDefault="00BD785E">
            <w:pPr>
              <w:pStyle w:val="afff"/>
              <w:ind w:firstLineChars="0" w:firstLine="0"/>
              <w:jc w:val="center"/>
              <w:rPr>
                <w:rFonts w:ascii="Times New Roman"/>
                <w:sz w:val="18"/>
                <w:szCs w:val="18"/>
              </w:rPr>
            </w:pPr>
            <w:r>
              <w:rPr>
                <w:rFonts w:ascii="Times New Roman" w:hint="eastAsia"/>
                <w:sz w:val="18"/>
                <w:szCs w:val="18"/>
              </w:rPr>
              <w:t>0.1</w:t>
            </w:r>
            <w:r>
              <w:rPr>
                <w:rFonts w:ascii="Times New Roman"/>
                <w:sz w:val="18"/>
                <w:szCs w:val="18"/>
              </w:rPr>
              <w:t>0</w:t>
            </w:r>
            <w:r>
              <w:rPr>
                <w:rFonts w:ascii="Times New Roman"/>
                <w:sz w:val="18"/>
                <w:szCs w:val="18"/>
              </w:rPr>
              <w:t>～</w:t>
            </w:r>
            <w:r>
              <w:rPr>
                <w:rFonts w:ascii="Times New Roman"/>
                <w:sz w:val="18"/>
                <w:szCs w:val="18"/>
              </w:rPr>
              <w:t>10</w:t>
            </w:r>
          </w:p>
        </w:tc>
      </w:tr>
      <w:tr w:rsidR="00A3197F" w14:paraId="37625F64" w14:textId="77777777">
        <w:trPr>
          <w:trHeight w:val="283"/>
          <w:jc w:val="center"/>
        </w:trPr>
        <w:tc>
          <w:tcPr>
            <w:tcW w:w="2580" w:type="pct"/>
            <w:tcBorders>
              <w:left w:val="single" w:sz="8" w:space="0" w:color="auto"/>
            </w:tcBorders>
          </w:tcPr>
          <w:p w14:paraId="168F9FC9" w14:textId="77777777" w:rsidR="00A3197F" w:rsidRDefault="00674379">
            <w:pPr>
              <w:pStyle w:val="afff"/>
              <w:ind w:firstLineChars="0" w:firstLine="0"/>
              <w:jc w:val="center"/>
              <w:rPr>
                <w:rFonts w:ascii="Times New Roman"/>
                <w:sz w:val="18"/>
                <w:szCs w:val="18"/>
              </w:rPr>
            </w:pPr>
            <w:r>
              <w:rPr>
                <w:rFonts w:ascii="Times New Roman"/>
                <w:sz w:val="18"/>
                <w:szCs w:val="18"/>
              </w:rPr>
              <w:t>Li</w:t>
            </w:r>
          </w:p>
        </w:tc>
        <w:tc>
          <w:tcPr>
            <w:tcW w:w="2420" w:type="pct"/>
            <w:tcBorders>
              <w:right w:val="single" w:sz="8" w:space="0" w:color="auto"/>
            </w:tcBorders>
          </w:tcPr>
          <w:p w14:paraId="1EF1A562" w14:textId="77777777" w:rsidR="00A3197F" w:rsidRDefault="00BD785E">
            <w:pPr>
              <w:pStyle w:val="afff"/>
              <w:ind w:firstLineChars="0" w:firstLine="0"/>
              <w:jc w:val="center"/>
              <w:rPr>
                <w:rFonts w:ascii="Times New Roman"/>
                <w:sz w:val="18"/>
                <w:szCs w:val="18"/>
              </w:rPr>
            </w:pPr>
            <w:r>
              <w:rPr>
                <w:rFonts w:ascii="Times New Roman"/>
                <w:sz w:val="18"/>
                <w:szCs w:val="18"/>
              </w:rPr>
              <w:t>0.020</w:t>
            </w:r>
            <w:r>
              <w:rPr>
                <w:rFonts w:ascii="Times New Roman"/>
                <w:sz w:val="18"/>
                <w:szCs w:val="18"/>
              </w:rPr>
              <w:t>～</w:t>
            </w:r>
            <w:r>
              <w:rPr>
                <w:rFonts w:ascii="Times New Roman" w:hint="eastAsia"/>
                <w:sz w:val="18"/>
                <w:szCs w:val="18"/>
              </w:rPr>
              <w:t>2.</w:t>
            </w:r>
            <w:r>
              <w:rPr>
                <w:rFonts w:ascii="Times New Roman"/>
                <w:sz w:val="18"/>
                <w:szCs w:val="18"/>
              </w:rPr>
              <w:t>0</w:t>
            </w:r>
          </w:p>
        </w:tc>
      </w:tr>
      <w:tr w:rsidR="00A3197F" w14:paraId="6B47CE9B" w14:textId="77777777">
        <w:trPr>
          <w:trHeight w:val="283"/>
          <w:jc w:val="center"/>
        </w:trPr>
        <w:tc>
          <w:tcPr>
            <w:tcW w:w="2580" w:type="pct"/>
            <w:tcBorders>
              <w:left w:val="single" w:sz="8" w:space="0" w:color="auto"/>
              <w:bottom w:val="single" w:sz="8" w:space="0" w:color="auto"/>
            </w:tcBorders>
          </w:tcPr>
          <w:p w14:paraId="53F26169" w14:textId="77777777" w:rsidR="00A3197F" w:rsidRDefault="00BD785E">
            <w:pPr>
              <w:pStyle w:val="afff"/>
              <w:ind w:firstLineChars="0" w:firstLine="0"/>
              <w:jc w:val="center"/>
              <w:rPr>
                <w:rFonts w:ascii="Times New Roman"/>
                <w:sz w:val="18"/>
                <w:szCs w:val="18"/>
              </w:rPr>
            </w:pPr>
            <w:r>
              <w:rPr>
                <w:rFonts w:ascii="Times New Roman"/>
                <w:sz w:val="18"/>
                <w:szCs w:val="18"/>
              </w:rPr>
              <w:t>B</w:t>
            </w:r>
          </w:p>
        </w:tc>
        <w:tc>
          <w:tcPr>
            <w:tcW w:w="2420" w:type="pct"/>
            <w:tcBorders>
              <w:bottom w:val="single" w:sz="8" w:space="0" w:color="auto"/>
              <w:right w:val="single" w:sz="8" w:space="0" w:color="auto"/>
            </w:tcBorders>
          </w:tcPr>
          <w:p w14:paraId="148FCA12" w14:textId="77777777" w:rsidR="00A3197F" w:rsidRDefault="00BD785E">
            <w:pPr>
              <w:pStyle w:val="afff"/>
              <w:ind w:firstLineChars="0" w:firstLine="0"/>
              <w:jc w:val="center"/>
              <w:rPr>
                <w:rFonts w:ascii="Times New Roman"/>
                <w:sz w:val="18"/>
                <w:szCs w:val="18"/>
              </w:rPr>
            </w:pPr>
            <w:r>
              <w:rPr>
                <w:rFonts w:ascii="Times New Roman"/>
                <w:sz w:val="18"/>
                <w:szCs w:val="18"/>
              </w:rPr>
              <w:t>0.</w:t>
            </w:r>
            <w:r>
              <w:rPr>
                <w:rFonts w:ascii="Times New Roman" w:hint="eastAsia"/>
                <w:sz w:val="18"/>
                <w:szCs w:val="18"/>
              </w:rPr>
              <w:t>0</w:t>
            </w:r>
            <w:r>
              <w:rPr>
                <w:rFonts w:ascii="Times New Roman"/>
                <w:sz w:val="18"/>
                <w:szCs w:val="18"/>
              </w:rPr>
              <w:t>20</w:t>
            </w:r>
            <w:r>
              <w:rPr>
                <w:rFonts w:ascii="Times New Roman"/>
                <w:sz w:val="18"/>
                <w:szCs w:val="18"/>
              </w:rPr>
              <w:t>～</w:t>
            </w:r>
            <w:r>
              <w:rPr>
                <w:rFonts w:ascii="Times New Roman"/>
                <w:sz w:val="18"/>
                <w:szCs w:val="18"/>
              </w:rPr>
              <w:t>2.0</w:t>
            </w:r>
          </w:p>
        </w:tc>
      </w:tr>
    </w:tbl>
    <w:p w14:paraId="3CCE07BF" w14:textId="77777777" w:rsidR="00A3197F" w:rsidRDefault="00BD785E" w:rsidP="006A7D0D">
      <w:pPr>
        <w:pStyle w:val="afff8"/>
        <w:numPr>
          <w:ilvl w:val="0"/>
          <w:numId w:val="20"/>
        </w:numPr>
        <w:spacing w:before="312" w:after="312"/>
        <w:rPr>
          <w:rFonts w:ascii="Times New Roman"/>
        </w:rPr>
      </w:pPr>
      <w:bookmarkStart w:id="39" w:name="_Toc381003435"/>
      <w:bookmarkStart w:id="40" w:name="_Toc380005104"/>
      <w:bookmarkStart w:id="41" w:name="_Toc490662724"/>
      <w:bookmarkStart w:id="42" w:name="_Toc490677422"/>
      <w:bookmarkStart w:id="43" w:name="_Toc504582982"/>
      <w:bookmarkStart w:id="44" w:name="_Toc490683152"/>
      <w:bookmarkStart w:id="45" w:name="_Toc502140668"/>
      <w:bookmarkStart w:id="46" w:name="_Toc381002924"/>
      <w:r>
        <w:t>规范性</w:t>
      </w:r>
      <w:r>
        <w:rPr>
          <w:rFonts w:ascii="Times New Roman"/>
        </w:rPr>
        <w:t>引用文件</w:t>
      </w:r>
      <w:bookmarkEnd w:id="39"/>
      <w:bookmarkEnd w:id="40"/>
      <w:bookmarkEnd w:id="41"/>
      <w:bookmarkEnd w:id="42"/>
      <w:bookmarkEnd w:id="43"/>
      <w:bookmarkEnd w:id="44"/>
      <w:bookmarkEnd w:id="45"/>
      <w:bookmarkEnd w:id="46"/>
    </w:p>
    <w:p w14:paraId="470BF28B" w14:textId="77777777" w:rsidR="00A3197F" w:rsidRDefault="00BD785E">
      <w:pPr>
        <w:pStyle w:val="afff"/>
        <w:rPr>
          <w:rFonts w:ascii="Times New Roman"/>
        </w:rPr>
      </w:pPr>
      <w:r>
        <w:rPr>
          <w:rFonts w:ascii="Times New Roman" w:hint="eastAsia"/>
        </w:rPr>
        <w:t>下列文件中的内容通过文中的规范性引用而构成本文件必不可少的条款。其中，注明日期的引用文件，仅该日期对应的版本适用于本文件；不注日期的引用文件，其最新版本（包括所有的修改单）适用于本文件。</w:t>
      </w:r>
    </w:p>
    <w:p w14:paraId="30649544" w14:textId="77777777" w:rsidR="00A3197F" w:rsidRDefault="00BD785E">
      <w:pPr>
        <w:pStyle w:val="afff"/>
        <w:rPr>
          <w:rFonts w:ascii="Times New Roman"/>
        </w:rPr>
      </w:pPr>
      <w:r>
        <w:rPr>
          <w:rFonts w:ascii="Times New Roman"/>
        </w:rPr>
        <w:t>GB</w:t>
      </w:r>
      <w:r>
        <w:rPr>
          <w:rFonts w:ascii="Times New Roman" w:hint="eastAsia"/>
        </w:rPr>
        <w:t>/</w:t>
      </w:r>
      <w:r>
        <w:rPr>
          <w:rFonts w:ascii="Times New Roman"/>
        </w:rPr>
        <w:t xml:space="preserve">T 6682  </w:t>
      </w:r>
      <w:r>
        <w:rPr>
          <w:rFonts w:ascii="Times New Roman"/>
        </w:rPr>
        <w:t>分析实验室用水规格和试验方法</w:t>
      </w:r>
    </w:p>
    <w:p w14:paraId="1DBF1238" w14:textId="77777777" w:rsidR="00A3197F" w:rsidRPr="006A7D0D" w:rsidRDefault="00BD785E" w:rsidP="006A7D0D">
      <w:pPr>
        <w:pStyle w:val="afff8"/>
        <w:numPr>
          <w:ilvl w:val="0"/>
          <w:numId w:val="20"/>
        </w:numPr>
        <w:spacing w:before="312" w:after="312"/>
      </w:pPr>
      <w:bookmarkStart w:id="47" w:name="_Toc502140669"/>
      <w:bookmarkStart w:id="48" w:name="_Toc381003436"/>
      <w:bookmarkStart w:id="49" w:name="_Toc490683153"/>
      <w:bookmarkStart w:id="50" w:name="_Toc380005105"/>
      <w:bookmarkStart w:id="51" w:name="_Toc490677423"/>
      <w:bookmarkStart w:id="52" w:name="_Toc490662725"/>
      <w:bookmarkStart w:id="53" w:name="_Toc381002925"/>
      <w:bookmarkStart w:id="54" w:name="_Toc504582983"/>
      <w:r w:rsidRPr="006A7D0D">
        <w:t>术语和定义</w:t>
      </w:r>
      <w:bookmarkEnd w:id="47"/>
      <w:bookmarkEnd w:id="48"/>
      <w:bookmarkEnd w:id="49"/>
      <w:bookmarkEnd w:id="50"/>
      <w:bookmarkEnd w:id="51"/>
      <w:bookmarkEnd w:id="52"/>
      <w:bookmarkEnd w:id="53"/>
      <w:bookmarkEnd w:id="54"/>
    </w:p>
    <w:p w14:paraId="462AB0E1" w14:textId="77777777" w:rsidR="00A3197F" w:rsidRDefault="00BD785E">
      <w:pPr>
        <w:pStyle w:val="afff"/>
        <w:rPr>
          <w:rFonts w:ascii="Times New Roman"/>
          <w:szCs w:val="21"/>
        </w:rPr>
      </w:pPr>
      <w:r>
        <w:rPr>
          <w:rFonts w:ascii="Times New Roman"/>
        </w:rPr>
        <w:t>本文件没有需要界定的术语和定义</w:t>
      </w:r>
      <w:r>
        <w:rPr>
          <w:rFonts w:ascii="Times New Roman" w:hint="eastAsia"/>
          <w:szCs w:val="21"/>
        </w:rPr>
        <w:t>。</w:t>
      </w:r>
    </w:p>
    <w:p w14:paraId="6ED08CF7" w14:textId="29240DE3" w:rsidR="00A3197F" w:rsidRPr="006A7D0D" w:rsidRDefault="001E6C15" w:rsidP="006A7D0D">
      <w:pPr>
        <w:pStyle w:val="afff8"/>
        <w:numPr>
          <w:ilvl w:val="0"/>
          <w:numId w:val="20"/>
        </w:numPr>
        <w:spacing w:before="312" w:after="312"/>
      </w:pPr>
      <w:bookmarkStart w:id="55" w:name="_Toc490662726"/>
      <w:bookmarkStart w:id="56" w:name="_Toc381002926"/>
      <w:bookmarkStart w:id="57" w:name="_Toc490683154"/>
      <w:bookmarkStart w:id="58" w:name="_Toc381003437"/>
      <w:bookmarkStart w:id="59" w:name="_Toc490677424"/>
      <w:bookmarkStart w:id="60" w:name="_Toc380005106"/>
      <w:bookmarkStart w:id="61" w:name="_Toc490683169"/>
      <w:bookmarkStart w:id="62" w:name="_Toc490662732"/>
      <w:bookmarkStart w:id="63" w:name="_Toc490677430"/>
      <w:bookmarkEnd w:id="55"/>
      <w:bookmarkEnd w:id="56"/>
      <w:bookmarkEnd w:id="57"/>
      <w:bookmarkEnd w:id="58"/>
      <w:bookmarkEnd w:id="59"/>
      <w:bookmarkEnd w:id="60"/>
      <w:r>
        <w:rPr>
          <w:rFonts w:hint="eastAsia"/>
        </w:rPr>
        <w:t>方法</w:t>
      </w:r>
      <w:r w:rsidR="00BD785E" w:rsidRPr="006A7D0D">
        <w:rPr>
          <w:rFonts w:hint="eastAsia"/>
        </w:rPr>
        <w:t>原理</w:t>
      </w:r>
    </w:p>
    <w:p w14:paraId="51BCC8C7" w14:textId="77777777" w:rsidR="00A3197F" w:rsidRPr="00674379" w:rsidRDefault="00BD785E">
      <w:pPr>
        <w:pStyle w:val="afff"/>
        <w:autoSpaceDE/>
        <w:autoSpaceDN/>
        <w:rPr>
          <w:rFonts w:ascii="Times New Roman"/>
        </w:rPr>
      </w:pPr>
      <w:bookmarkStart w:id="64" w:name="_Toc490677434"/>
      <w:bookmarkStart w:id="65" w:name="_Toc381002935"/>
      <w:bookmarkStart w:id="66" w:name="_Toc264879626"/>
      <w:bookmarkStart w:id="67" w:name="_Toc381003446"/>
      <w:bookmarkStart w:id="68" w:name="_Toc264879685"/>
      <w:bookmarkStart w:id="69" w:name="_Toc490683174"/>
      <w:bookmarkStart w:id="70" w:name="_Toc490662736"/>
      <w:bookmarkStart w:id="71" w:name="_Toc380005115"/>
      <w:r>
        <w:rPr>
          <w:rFonts w:ascii="Times New Roman"/>
        </w:rPr>
        <w:t>酚醛树脂经炭化、高温灼烧成灰分，其中所含的杂质残留于灰分中，硝酸分解灰分，在稀硝酸介质下以</w:t>
      </w:r>
      <w:r w:rsidRPr="00674379">
        <w:rPr>
          <w:rFonts w:ascii="Times New Roman"/>
        </w:rPr>
        <w:t>电感耦合等离子</w:t>
      </w:r>
      <w:r w:rsidRPr="00674379">
        <w:rPr>
          <w:rFonts w:ascii="Times New Roman" w:hint="eastAsia"/>
        </w:rPr>
        <w:t>质</w:t>
      </w:r>
      <w:r w:rsidRPr="00674379">
        <w:rPr>
          <w:rFonts w:ascii="Times New Roman"/>
        </w:rPr>
        <w:t>谱法</w:t>
      </w:r>
      <w:r w:rsidRPr="00674379">
        <w:rPr>
          <w:rFonts w:ascii="Times New Roman" w:hint="eastAsia"/>
        </w:rPr>
        <w:t>或</w:t>
      </w:r>
      <w:r w:rsidRPr="00674379">
        <w:rPr>
          <w:rFonts w:ascii="Times New Roman"/>
        </w:rPr>
        <w:t>电感耦合等离子</w:t>
      </w:r>
      <w:r w:rsidRPr="00674379">
        <w:rPr>
          <w:rFonts w:ascii="Times New Roman" w:hint="eastAsia"/>
        </w:rPr>
        <w:t>发射光谱</w:t>
      </w:r>
      <w:r w:rsidRPr="00674379">
        <w:rPr>
          <w:rFonts w:ascii="Times New Roman"/>
        </w:rPr>
        <w:t>法测量灰分中</w:t>
      </w:r>
      <w:r w:rsidRPr="00674379">
        <w:rPr>
          <w:rFonts w:ascii="Times New Roman" w:hint="eastAsia"/>
        </w:rPr>
        <w:t>除元素硼的杂质</w:t>
      </w:r>
      <w:r w:rsidRPr="00674379">
        <w:rPr>
          <w:rFonts w:ascii="Times New Roman"/>
        </w:rPr>
        <w:t>元素</w:t>
      </w:r>
      <w:r w:rsidRPr="00674379">
        <w:rPr>
          <w:rFonts w:ascii="Times New Roman" w:hint="eastAsia"/>
        </w:rPr>
        <w:t>的</w:t>
      </w:r>
      <w:r w:rsidRPr="00674379">
        <w:rPr>
          <w:rFonts w:ascii="Times New Roman"/>
        </w:rPr>
        <w:t>含量</w:t>
      </w:r>
      <w:r w:rsidRPr="00674379">
        <w:rPr>
          <w:rFonts w:ascii="Times New Roman" w:hint="eastAsia"/>
        </w:rPr>
        <w:t>。</w:t>
      </w:r>
    </w:p>
    <w:p w14:paraId="526F6D9B" w14:textId="77777777" w:rsidR="00A3197F" w:rsidRDefault="00BD785E">
      <w:pPr>
        <w:pStyle w:val="afff"/>
        <w:autoSpaceDE/>
        <w:autoSpaceDN/>
        <w:rPr>
          <w:rFonts w:ascii="Times New Roman"/>
        </w:rPr>
      </w:pPr>
      <w:r w:rsidRPr="00674379">
        <w:rPr>
          <w:rFonts w:ascii="Times New Roman"/>
        </w:rPr>
        <w:t>酚醛树脂</w:t>
      </w:r>
      <w:r w:rsidRPr="00674379">
        <w:rPr>
          <w:rFonts w:ascii="Times New Roman" w:hint="eastAsia"/>
        </w:rPr>
        <w:t>中的</w:t>
      </w:r>
      <w:proofErr w:type="gramStart"/>
      <w:r w:rsidRPr="00674379">
        <w:rPr>
          <w:rFonts w:ascii="Times New Roman" w:hint="eastAsia"/>
        </w:rPr>
        <w:t>元素硼与氧化钙</w:t>
      </w:r>
      <w:proofErr w:type="gramEnd"/>
      <w:r w:rsidRPr="00674379">
        <w:rPr>
          <w:rFonts w:ascii="Times New Roman" w:hint="eastAsia"/>
        </w:rPr>
        <w:t>反应生成偏硼酸钙，</w:t>
      </w:r>
      <w:r w:rsidRPr="00674379">
        <w:rPr>
          <w:rFonts w:ascii="Times New Roman"/>
          <w:lang w:val="en-GB"/>
        </w:rPr>
        <w:t>经高温灼烧后残留于灰分中，</w:t>
      </w:r>
      <w:r w:rsidRPr="00674379">
        <w:rPr>
          <w:rFonts w:ascii="Times New Roman" w:hint="eastAsia"/>
          <w:lang w:val="en-GB"/>
        </w:rPr>
        <w:t>硝酸分解灰分，</w:t>
      </w:r>
      <w:r w:rsidRPr="00674379">
        <w:rPr>
          <w:rFonts w:ascii="Times New Roman"/>
        </w:rPr>
        <w:t>在稀硝酸介质下以</w:t>
      </w:r>
      <w:r w:rsidRPr="00674379">
        <w:rPr>
          <w:rFonts w:ascii="Times New Roman" w:hint="eastAsia"/>
        </w:rPr>
        <w:t>电感耦合等离子质谱法或电感耦合等离子发射光谱法</w:t>
      </w:r>
      <w:r>
        <w:rPr>
          <w:rFonts w:ascii="Times New Roman"/>
        </w:rPr>
        <w:t>测量灰分中</w:t>
      </w:r>
      <w:r>
        <w:rPr>
          <w:rFonts w:ascii="Times New Roman" w:hint="eastAsia"/>
        </w:rPr>
        <w:t>的硼元素</w:t>
      </w:r>
      <w:r>
        <w:rPr>
          <w:rFonts w:ascii="Times New Roman"/>
        </w:rPr>
        <w:t>含量</w:t>
      </w:r>
      <w:r>
        <w:rPr>
          <w:rFonts w:ascii="Times New Roman" w:hint="eastAsia"/>
        </w:rPr>
        <w:t>。</w:t>
      </w:r>
    </w:p>
    <w:bookmarkEnd w:id="64"/>
    <w:bookmarkEnd w:id="65"/>
    <w:bookmarkEnd w:id="66"/>
    <w:bookmarkEnd w:id="67"/>
    <w:bookmarkEnd w:id="68"/>
    <w:bookmarkEnd w:id="69"/>
    <w:bookmarkEnd w:id="70"/>
    <w:bookmarkEnd w:id="71"/>
    <w:p w14:paraId="17CCC20E" w14:textId="77777777" w:rsidR="00A3197F" w:rsidRPr="006A7D0D" w:rsidRDefault="00BD785E" w:rsidP="006A7D0D">
      <w:pPr>
        <w:pStyle w:val="afff8"/>
        <w:numPr>
          <w:ilvl w:val="0"/>
          <w:numId w:val="20"/>
        </w:numPr>
        <w:spacing w:before="312" w:after="312"/>
      </w:pPr>
      <w:r w:rsidRPr="006A7D0D">
        <w:rPr>
          <w:rFonts w:hint="eastAsia"/>
        </w:rPr>
        <w:t>试剂或材料</w:t>
      </w:r>
    </w:p>
    <w:p w14:paraId="253D5866" w14:textId="77777777" w:rsidR="00A3197F" w:rsidRDefault="00BD785E">
      <w:pPr>
        <w:pStyle w:val="afff"/>
        <w:rPr>
          <w:rFonts w:ascii="Times New Roman" w:hAnsi="宋体" w:hint="eastAsia"/>
        </w:rPr>
      </w:pPr>
      <w:r>
        <w:rPr>
          <w:rFonts w:ascii="Times New Roman" w:hAnsi="宋体"/>
        </w:rPr>
        <w:lastRenderedPageBreak/>
        <w:t>除非另有说明，分析时所用试剂均为满足国家标准的</w:t>
      </w:r>
      <w:r>
        <w:rPr>
          <w:rFonts w:ascii="Times New Roman" w:hAnsi="宋体" w:hint="eastAsia"/>
        </w:rPr>
        <w:t>优级</w:t>
      </w:r>
      <w:r>
        <w:rPr>
          <w:rFonts w:ascii="Times New Roman" w:hAnsi="宋体"/>
        </w:rPr>
        <w:t>纯试剂，分析用水为满足</w:t>
      </w:r>
      <w:r>
        <w:rPr>
          <w:rFonts w:ascii="Times New Roman" w:hAnsi="宋体"/>
        </w:rPr>
        <w:t>GB</w:t>
      </w:r>
      <w:r>
        <w:rPr>
          <w:rFonts w:ascii="Times New Roman" w:hAnsi="宋体" w:hint="eastAsia"/>
        </w:rPr>
        <w:t>/</w:t>
      </w:r>
      <w:r>
        <w:rPr>
          <w:rFonts w:ascii="Times New Roman" w:hAnsi="宋体"/>
        </w:rPr>
        <w:t>T 6682</w:t>
      </w:r>
      <w:r>
        <w:rPr>
          <w:rFonts w:ascii="Times New Roman" w:hAnsi="宋体" w:hint="eastAsia"/>
        </w:rPr>
        <w:t>要求的</w:t>
      </w:r>
      <w:r>
        <w:rPr>
          <w:rFonts w:ascii="Times New Roman" w:hAnsi="宋体"/>
        </w:rPr>
        <w:t>25</w:t>
      </w:r>
      <w:r>
        <w:rPr>
          <w:rFonts w:ascii="Times New Roman" w:hAnsi="宋体"/>
        </w:rPr>
        <w:t>℃时电导率≤</w:t>
      </w:r>
      <w:r>
        <w:rPr>
          <w:rFonts w:ascii="Times New Roman" w:hAnsi="宋体"/>
        </w:rPr>
        <w:t>0.01 mS/m</w:t>
      </w:r>
      <w:r>
        <w:rPr>
          <w:rFonts w:ascii="Times New Roman" w:hAnsi="宋体"/>
        </w:rPr>
        <w:t>的去离子水</w:t>
      </w:r>
      <w:r>
        <w:rPr>
          <w:rFonts w:ascii="Times New Roman" w:hAnsi="宋体" w:hint="eastAsia"/>
        </w:rPr>
        <w:t>，</w:t>
      </w:r>
      <w:r>
        <w:rPr>
          <w:rFonts w:ascii="Times New Roman" w:hAnsi="宋体"/>
        </w:rPr>
        <w:t>所用标准溶液均为国家有证标准物质。</w:t>
      </w:r>
    </w:p>
    <w:p w14:paraId="3D74F535" w14:textId="77777777" w:rsidR="006A7D0D" w:rsidRDefault="006A7D0D" w:rsidP="006A7D0D">
      <w:pPr>
        <w:pStyle w:val="affffff9"/>
        <w:numPr>
          <w:ilvl w:val="1"/>
          <w:numId w:val="20"/>
        </w:numPr>
      </w:pPr>
      <w:r>
        <w:t>硝酸：</w:t>
      </w:r>
      <w:r>
        <w:rPr>
          <w:i/>
          <w:iCs/>
        </w:rPr>
        <w:t>c</w:t>
      </w:r>
      <w:r>
        <w:t>（HNO</w:t>
      </w:r>
      <w:r>
        <w:rPr>
          <w:vertAlign w:val="subscript"/>
        </w:rPr>
        <w:t>3</w:t>
      </w:r>
      <w:r>
        <w:t>）</w:t>
      </w:r>
      <w:r w:rsidRPr="009F54AE">
        <w:rPr>
          <w:rFonts w:ascii="Times New Roman"/>
        </w:rPr>
        <w:t>=1</w:t>
      </w:r>
      <w:r w:rsidRPr="009F54AE">
        <w:rPr>
          <w:rFonts w:ascii="Times New Roman" w:hint="eastAsia"/>
        </w:rPr>
        <w:t>5.5</w:t>
      </w:r>
      <w:r w:rsidRPr="009F54AE">
        <w:rPr>
          <w:rFonts w:ascii="Times New Roman"/>
        </w:rPr>
        <w:t xml:space="preserve"> mol/L</w:t>
      </w:r>
      <w:r>
        <w:rPr>
          <w:rFonts w:hint="eastAsia"/>
        </w:rPr>
        <w:t>，</w:t>
      </w:r>
      <w:r>
        <w:rPr>
          <w:rFonts w:hAnsi="宋体"/>
        </w:rPr>
        <w:t>经</w:t>
      </w:r>
      <w:r>
        <w:rPr>
          <w:rFonts w:hAnsi="宋体" w:hint="eastAsia"/>
        </w:rPr>
        <w:t>纯化制得，或直接使用电子级（</w:t>
      </w:r>
      <w:r w:rsidRPr="009F54AE">
        <w:rPr>
          <w:rFonts w:ascii="Times New Roman" w:hint="eastAsia"/>
        </w:rPr>
        <w:t>UPS</w:t>
      </w:r>
      <w:r>
        <w:rPr>
          <w:rFonts w:hAnsi="宋体" w:hint="eastAsia"/>
        </w:rPr>
        <w:t>级）</w:t>
      </w:r>
      <w:r>
        <w:rPr>
          <w:rFonts w:hint="eastAsia"/>
        </w:rPr>
        <w:t>。</w:t>
      </w:r>
    </w:p>
    <w:p w14:paraId="4AEFB5EA" w14:textId="77777777" w:rsidR="00A3197F" w:rsidRDefault="00BD785E" w:rsidP="006A7D0D">
      <w:pPr>
        <w:pStyle w:val="affffff9"/>
        <w:numPr>
          <w:ilvl w:val="1"/>
          <w:numId w:val="20"/>
        </w:numPr>
        <w:rPr>
          <w:rFonts w:ascii="Times New Roman"/>
        </w:rPr>
      </w:pPr>
      <w:r w:rsidRPr="006A7D0D">
        <w:t>硝酸</w:t>
      </w:r>
      <w:r>
        <w:rPr>
          <w:rFonts w:ascii="Times New Roman"/>
        </w:rPr>
        <w:t>溶液：</w:t>
      </w:r>
      <w:r>
        <w:rPr>
          <w:rFonts w:ascii="Times New Roman"/>
          <w:i/>
          <w:iCs/>
        </w:rPr>
        <w:t>c</w:t>
      </w:r>
      <w:r>
        <w:rPr>
          <w:rFonts w:ascii="Times New Roman"/>
        </w:rPr>
        <w:t>（</w:t>
      </w:r>
      <w:r>
        <w:rPr>
          <w:rFonts w:ascii="Times New Roman"/>
        </w:rPr>
        <w:t>HNO</w:t>
      </w:r>
      <w:r>
        <w:rPr>
          <w:rFonts w:ascii="Times New Roman"/>
          <w:vertAlign w:val="subscript"/>
        </w:rPr>
        <w:t>3</w:t>
      </w:r>
      <w:r>
        <w:rPr>
          <w:rFonts w:ascii="Times New Roman"/>
        </w:rPr>
        <w:t>）</w:t>
      </w:r>
      <w:r>
        <w:rPr>
          <w:rFonts w:ascii="Times New Roman"/>
        </w:rPr>
        <w:t>=5.5 mol/L</w:t>
      </w:r>
      <w:r>
        <w:rPr>
          <w:rFonts w:ascii="Times New Roman"/>
        </w:rPr>
        <w:t>，用硝酸（</w:t>
      </w:r>
      <w:r>
        <w:rPr>
          <w:rFonts w:ascii="Times New Roman" w:hint="eastAsia"/>
        </w:rPr>
        <w:t>5</w:t>
      </w:r>
      <w:r>
        <w:rPr>
          <w:rFonts w:ascii="Times New Roman"/>
        </w:rPr>
        <w:t>.1</w:t>
      </w:r>
      <w:r>
        <w:rPr>
          <w:rFonts w:ascii="Times New Roman"/>
        </w:rPr>
        <w:t>）与水配制。</w:t>
      </w:r>
    </w:p>
    <w:p w14:paraId="6922ACAB" w14:textId="77777777" w:rsidR="00A3197F" w:rsidRDefault="00BD785E" w:rsidP="006A7D0D">
      <w:pPr>
        <w:pStyle w:val="affffff9"/>
        <w:numPr>
          <w:ilvl w:val="1"/>
          <w:numId w:val="20"/>
        </w:numPr>
        <w:rPr>
          <w:rFonts w:ascii="Times New Roman"/>
        </w:rPr>
      </w:pPr>
      <w:r>
        <w:rPr>
          <w:rFonts w:ascii="Times New Roman"/>
        </w:rPr>
        <w:t>硝酸溶液：</w:t>
      </w:r>
      <w:r>
        <w:rPr>
          <w:rFonts w:ascii="Times New Roman"/>
          <w:i/>
        </w:rPr>
        <w:t>φ</w:t>
      </w:r>
      <w:r>
        <w:rPr>
          <w:rFonts w:ascii="Times New Roman"/>
        </w:rPr>
        <w:t>（</w:t>
      </w:r>
      <w:r>
        <w:rPr>
          <w:rFonts w:ascii="Times New Roman"/>
        </w:rPr>
        <w:t>HNO</w:t>
      </w:r>
      <w:r>
        <w:rPr>
          <w:rFonts w:ascii="Times New Roman"/>
          <w:vertAlign w:val="subscript"/>
        </w:rPr>
        <w:t>3</w:t>
      </w:r>
      <w:r>
        <w:rPr>
          <w:rFonts w:ascii="Times New Roman"/>
        </w:rPr>
        <w:t>）</w:t>
      </w:r>
      <w:r>
        <w:rPr>
          <w:rFonts w:ascii="Times New Roman" w:hint="eastAsia"/>
        </w:rPr>
        <w:t>=</w:t>
      </w:r>
      <w:r>
        <w:rPr>
          <w:rFonts w:ascii="Times New Roman"/>
        </w:rPr>
        <w:t>1%</w:t>
      </w:r>
      <w:r>
        <w:rPr>
          <w:rFonts w:ascii="Times New Roman"/>
        </w:rPr>
        <w:t>，用硝酸（</w:t>
      </w:r>
      <w:r>
        <w:rPr>
          <w:rFonts w:ascii="Times New Roman" w:hint="eastAsia"/>
        </w:rPr>
        <w:t>5.</w:t>
      </w:r>
      <w:r>
        <w:rPr>
          <w:rFonts w:ascii="Times New Roman"/>
        </w:rPr>
        <w:t>1</w:t>
      </w:r>
      <w:r>
        <w:rPr>
          <w:rFonts w:ascii="Times New Roman"/>
        </w:rPr>
        <w:t>）与水配制而成。</w:t>
      </w:r>
    </w:p>
    <w:p w14:paraId="72471414" w14:textId="77777777" w:rsidR="00A3197F" w:rsidRDefault="00BD785E" w:rsidP="006A7D0D">
      <w:pPr>
        <w:pStyle w:val="affffff9"/>
        <w:numPr>
          <w:ilvl w:val="1"/>
          <w:numId w:val="20"/>
        </w:numPr>
        <w:rPr>
          <w:rFonts w:ascii="Times New Roman"/>
        </w:rPr>
      </w:pPr>
      <w:r>
        <w:rPr>
          <w:rFonts w:ascii="Times New Roman"/>
        </w:rPr>
        <w:t>氧化钙：</w:t>
      </w:r>
      <w:r>
        <w:rPr>
          <w:rFonts w:ascii="Times New Roman" w:hint="eastAsia"/>
        </w:rPr>
        <w:t>纯度不低于</w:t>
      </w:r>
      <w:r>
        <w:rPr>
          <w:rFonts w:ascii="Times New Roman" w:hint="eastAsia"/>
        </w:rPr>
        <w:t>99.99%</w:t>
      </w:r>
      <w:r>
        <w:rPr>
          <w:rFonts w:ascii="Times New Roman"/>
        </w:rPr>
        <w:t>。</w:t>
      </w:r>
    </w:p>
    <w:p w14:paraId="2BDA3C0D" w14:textId="77777777" w:rsidR="00A3197F" w:rsidRDefault="00BD785E" w:rsidP="006A7D0D">
      <w:pPr>
        <w:pStyle w:val="affffff9"/>
        <w:numPr>
          <w:ilvl w:val="1"/>
          <w:numId w:val="20"/>
        </w:numPr>
        <w:rPr>
          <w:rFonts w:ascii="Times New Roman"/>
        </w:rPr>
      </w:pPr>
      <w:r>
        <w:rPr>
          <w:rFonts w:ascii="Times New Roman"/>
        </w:rPr>
        <w:t>国家标准溶液：见附录</w:t>
      </w:r>
      <w:r>
        <w:rPr>
          <w:rFonts w:ascii="Times New Roman"/>
        </w:rPr>
        <w:t>A</w:t>
      </w:r>
      <w:r>
        <w:rPr>
          <w:rFonts w:ascii="Times New Roman"/>
        </w:rPr>
        <w:t>。</w:t>
      </w:r>
    </w:p>
    <w:p w14:paraId="6E3E9111" w14:textId="0E3E2F27" w:rsidR="00A3197F" w:rsidRDefault="00BD785E" w:rsidP="006A7D0D">
      <w:pPr>
        <w:pStyle w:val="affffff9"/>
        <w:numPr>
          <w:ilvl w:val="1"/>
          <w:numId w:val="20"/>
        </w:numPr>
        <w:rPr>
          <w:rFonts w:ascii="Times New Roman"/>
        </w:rPr>
      </w:pPr>
      <w:proofErr w:type="gramStart"/>
      <w:r>
        <w:rPr>
          <w:rFonts w:ascii="Times New Roman" w:hAnsi="宋体"/>
        </w:rPr>
        <w:t>铑</w:t>
      </w:r>
      <w:proofErr w:type="gramEnd"/>
      <w:r>
        <w:rPr>
          <w:rFonts w:ascii="Times New Roman" w:hAnsi="宋体"/>
        </w:rPr>
        <w:t>内标溶液：</w:t>
      </w:r>
      <w:r>
        <w:rPr>
          <w:rFonts w:ascii="Times New Roman"/>
          <w:i/>
          <w:iCs/>
        </w:rPr>
        <w:t>ρ</w:t>
      </w:r>
      <w:r>
        <w:rPr>
          <w:rFonts w:ascii="Times New Roman" w:hint="eastAsia"/>
        </w:rPr>
        <w:t>（</w:t>
      </w:r>
      <w:r>
        <w:rPr>
          <w:rFonts w:ascii="Times New Roman"/>
        </w:rPr>
        <w:t>Rh</w:t>
      </w:r>
      <w:r>
        <w:rPr>
          <w:rFonts w:ascii="Times New Roman" w:hint="eastAsia"/>
        </w:rPr>
        <w:t>）</w:t>
      </w:r>
      <w:r>
        <w:rPr>
          <w:rFonts w:ascii="Times New Roman"/>
        </w:rPr>
        <w:t>=10 ng/</w:t>
      </w:r>
      <w:r w:rsidR="00D23910">
        <w:rPr>
          <w:rFonts w:ascii="Times New Roman"/>
        </w:rPr>
        <w:t>mL</w:t>
      </w:r>
      <w:r>
        <w:rPr>
          <w:rFonts w:ascii="Times New Roman" w:hAnsi="宋体"/>
        </w:rPr>
        <w:t>，由</w:t>
      </w:r>
      <w:proofErr w:type="gramStart"/>
      <w:r>
        <w:rPr>
          <w:rFonts w:ascii="Times New Roman" w:hAnsi="宋体"/>
        </w:rPr>
        <w:t>铑</w:t>
      </w:r>
      <w:proofErr w:type="gramEnd"/>
      <w:r>
        <w:rPr>
          <w:rFonts w:ascii="Times New Roman" w:hAnsi="宋体"/>
        </w:rPr>
        <w:t>国家标准溶液稀释配制而成。</w:t>
      </w:r>
    </w:p>
    <w:p w14:paraId="71502AEA" w14:textId="77777777" w:rsidR="00A3197F" w:rsidRDefault="00BD785E" w:rsidP="006A7D0D">
      <w:pPr>
        <w:pStyle w:val="affffff9"/>
        <w:numPr>
          <w:ilvl w:val="1"/>
          <w:numId w:val="20"/>
        </w:numPr>
        <w:rPr>
          <w:rFonts w:ascii="Times New Roman"/>
        </w:rPr>
      </w:pPr>
      <w:r w:rsidRPr="006A7D0D">
        <w:rPr>
          <w:rFonts w:hint="eastAsia"/>
        </w:rPr>
        <w:t>工作</w:t>
      </w:r>
      <w:r>
        <w:rPr>
          <w:rFonts w:ascii="Times New Roman"/>
        </w:rPr>
        <w:t>标准溶液</w:t>
      </w:r>
      <w:r>
        <w:rPr>
          <w:rFonts w:ascii="Times New Roman" w:hint="eastAsia"/>
        </w:rPr>
        <w:t>：</w:t>
      </w:r>
      <w:r>
        <w:rPr>
          <w:rFonts w:ascii="Times New Roman"/>
        </w:rPr>
        <w:t>以硝酸溶液（</w:t>
      </w:r>
      <w:r>
        <w:rPr>
          <w:rFonts w:ascii="Times New Roman" w:hint="eastAsia"/>
        </w:rPr>
        <w:t>5</w:t>
      </w:r>
      <w:r>
        <w:rPr>
          <w:rFonts w:ascii="Times New Roman"/>
        </w:rPr>
        <w:t>.</w:t>
      </w:r>
      <w:r>
        <w:rPr>
          <w:rFonts w:ascii="Times New Roman" w:hint="eastAsia"/>
        </w:rPr>
        <w:t>3</w:t>
      </w:r>
      <w:r>
        <w:rPr>
          <w:rFonts w:ascii="Times New Roman"/>
        </w:rPr>
        <w:t>）为介质，用待测元素的</w:t>
      </w:r>
      <w:r>
        <w:rPr>
          <w:rFonts w:ascii="Times New Roman" w:hint="eastAsia"/>
        </w:rPr>
        <w:t>国家</w:t>
      </w:r>
      <w:r>
        <w:rPr>
          <w:rFonts w:ascii="Times New Roman"/>
        </w:rPr>
        <w:t>标准溶液（</w:t>
      </w:r>
      <w:r>
        <w:rPr>
          <w:rFonts w:ascii="Times New Roman" w:hint="eastAsia"/>
        </w:rPr>
        <w:t>5.5</w:t>
      </w:r>
      <w:r>
        <w:rPr>
          <w:rFonts w:ascii="Times New Roman"/>
        </w:rPr>
        <w:t>）配制成</w:t>
      </w:r>
      <w:r>
        <w:rPr>
          <w:rFonts w:ascii="Times New Roman" w:hint="eastAsia"/>
        </w:rPr>
        <w:t>工作</w:t>
      </w:r>
      <w:r>
        <w:rPr>
          <w:rFonts w:ascii="Times New Roman"/>
        </w:rPr>
        <w:t>标准溶液，见表</w:t>
      </w:r>
      <w:r>
        <w:rPr>
          <w:rFonts w:ascii="Times New Roman"/>
        </w:rPr>
        <w:t>2</w:t>
      </w:r>
      <w:r>
        <w:rPr>
          <w:rFonts w:ascii="Times New Roman"/>
        </w:rPr>
        <w:t>、表</w:t>
      </w:r>
      <w:r>
        <w:rPr>
          <w:rFonts w:ascii="Times New Roman"/>
        </w:rPr>
        <w:t>3</w:t>
      </w:r>
      <w:r>
        <w:rPr>
          <w:rFonts w:ascii="Times New Roman"/>
        </w:rPr>
        <w:t>、表</w:t>
      </w:r>
      <w:r>
        <w:rPr>
          <w:rFonts w:ascii="Times New Roman"/>
        </w:rPr>
        <w:t>4</w:t>
      </w:r>
      <w:r>
        <w:rPr>
          <w:rFonts w:ascii="Times New Roman" w:hint="eastAsia"/>
        </w:rPr>
        <w:t>和表</w:t>
      </w:r>
      <w:r>
        <w:rPr>
          <w:rFonts w:ascii="Times New Roman" w:hint="eastAsia"/>
        </w:rPr>
        <w:t>5</w:t>
      </w:r>
      <w:r>
        <w:rPr>
          <w:rFonts w:ascii="Times New Roman" w:hint="eastAsia"/>
        </w:rPr>
        <w:t>。</w:t>
      </w:r>
    </w:p>
    <w:p w14:paraId="2B8B4905" w14:textId="77777777" w:rsidR="00A3197F" w:rsidRDefault="00BD785E">
      <w:pPr>
        <w:pStyle w:val="af4"/>
        <w:spacing w:before="156" w:after="156"/>
        <w:rPr>
          <w:rFonts w:ascii="Times New Roman" w:eastAsia="宋体"/>
          <w:sz w:val="18"/>
          <w:szCs w:val="18"/>
        </w:rPr>
      </w:pPr>
      <w:r>
        <w:rPr>
          <w:rFonts w:ascii="Times New Roman" w:hint="eastAsia"/>
        </w:rPr>
        <w:t>工作</w:t>
      </w:r>
      <w:r>
        <w:rPr>
          <w:rFonts w:ascii="Times New Roman"/>
        </w:rPr>
        <w:t>标</w:t>
      </w:r>
      <w:r>
        <w:rPr>
          <w:rFonts w:ascii="Times New Roman" w:hint="eastAsia"/>
        </w:rPr>
        <w:t>准</w:t>
      </w:r>
      <w:r>
        <w:rPr>
          <w:rFonts w:hAnsi="黑体" w:cs="黑体" w:hint="eastAsia"/>
        </w:rPr>
        <w:t>溶液1</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44"/>
        <w:gridCol w:w="1913"/>
        <w:gridCol w:w="2195"/>
        <w:gridCol w:w="2365"/>
        <w:gridCol w:w="1217"/>
      </w:tblGrid>
      <w:tr w:rsidR="00A3197F" w14:paraId="5425D9F8" w14:textId="77777777">
        <w:trPr>
          <w:cantSplit/>
          <w:trHeight w:val="283"/>
          <w:jc w:val="center"/>
        </w:trPr>
        <w:tc>
          <w:tcPr>
            <w:tcW w:w="880" w:type="pct"/>
            <w:vMerge w:val="restart"/>
            <w:vAlign w:val="center"/>
          </w:tcPr>
          <w:p w14:paraId="197D21F4" w14:textId="77777777" w:rsidR="00A3197F" w:rsidRDefault="00BD785E">
            <w:pPr>
              <w:jc w:val="center"/>
              <w:rPr>
                <w:sz w:val="18"/>
                <w:szCs w:val="18"/>
              </w:rPr>
            </w:pPr>
            <w:r>
              <w:rPr>
                <w:rFonts w:hint="eastAsia"/>
                <w:sz w:val="18"/>
                <w:szCs w:val="18"/>
              </w:rPr>
              <w:t>名称</w:t>
            </w:r>
          </w:p>
        </w:tc>
        <w:tc>
          <w:tcPr>
            <w:tcW w:w="4119" w:type="pct"/>
            <w:gridSpan w:val="4"/>
            <w:vAlign w:val="center"/>
          </w:tcPr>
          <w:p w14:paraId="708C5F03" w14:textId="586084C1" w:rsidR="00A3197F" w:rsidRDefault="00BD785E" w:rsidP="00F50470">
            <w:pPr>
              <w:jc w:val="center"/>
              <w:rPr>
                <w:sz w:val="18"/>
                <w:szCs w:val="18"/>
              </w:rPr>
            </w:pPr>
            <w:r>
              <w:rPr>
                <w:sz w:val="18"/>
                <w:szCs w:val="18"/>
              </w:rPr>
              <w:t>杂质元素浓度（</w:t>
            </w:r>
            <w:r>
              <w:rPr>
                <w:sz w:val="18"/>
                <w:szCs w:val="18"/>
              </w:rPr>
              <w:t>ng/</w:t>
            </w:r>
            <w:r w:rsidR="00D23910">
              <w:rPr>
                <w:sz w:val="18"/>
                <w:szCs w:val="18"/>
              </w:rPr>
              <w:t>mL</w:t>
            </w:r>
            <w:r>
              <w:rPr>
                <w:sz w:val="18"/>
                <w:szCs w:val="18"/>
              </w:rPr>
              <w:t>）</w:t>
            </w:r>
          </w:p>
        </w:tc>
      </w:tr>
      <w:tr w:rsidR="00A3197F" w14:paraId="005E8E18" w14:textId="77777777">
        <w:trPr>
          <w:cantSplit/>
          <w:trHeight w:val="283"/>
          <w:jc w:val="center"/>
        </w:trPr>
        <w:tc>
          <w:tcPr>
            <w:tcW w:w="880" w:type="pct"/>
            <w:vMerge/>
            <w:tcBorders>
              <w:bottom w:val="single" w:sz="8" w:space="0" w:color="auto"/>
            </w:tcBorders>
            <w:vAlign w:val="center"/>
          </w:tcPr>
          <w:p w14:paraId="4B27DDE1" w14:textId="77777777" w:rsidR="00A3197F" w:rsidRDefault="00A3197F">
            <w:pPr>
              <w:jc w:val="center"/>
              <w:rPr>
                <w:sz w:val="18"/>
                <w:szCs w:val="18"/>
              </w:rPr>
            </w:pPr>
          </w:p>
        </w:tc>
        <w:tc>
          <w:tcPr>
            <w:tcW w:w="1024" w:type="pct"/>
            <w:tcBorders>
              <w:bottom w:val="single" w:sz="8" w:space="0" w:color="auto"/>
            </w:tcBorders>
          </w:tcPr>
          <w:p w14:paraId="5377D1F6" w14:textId="77777777" w:rsidR="00A3197F" w:rsidRDefault="00BD785E">
            <w:pPr>
              <w:jc w:val="center"/>
              <w:rPr>
                <w:sz w:val="18"/>
                <w:szCs w:val="18"/>
              </w:rPr>
            </w:pPr>
            <w:r>
              <w:rPr>
                <w:sz w:val="18"/>
                <w:szCs w:val="18"/>
              </w:rPr>
              <w:t>Cr</w:t>
            </w:r>
            <w:r>
              <w:rPr>
                <w:sz w:val="18"/>
                <w:szCs w:val="18"/>
              </w:rPr>
              <w:t>、</w:t>
            </w:r>
            <w:r>
              <w:rPr>
                <w:sz w:val="18"/>
                <w:szCs w:val="18"/>
              </w:rPr>
              <w:t>Ni</w:t>
            </w:r>
            <w:r>
              <w:rPr>
                <w:sz w:val="18"/>
                <w:szCs w:val="18"/>
              </w:rPr>
              <w:t>、</w:t>
            </w:r>
            <w:r>
              <w:rPr>
                <w:sz w:val="18"/>
                <w:szCs w:val="18"/>
              </w:rPr>
              <w:t>K</w:t>
            </w:r>
            <w:r>
              <w:rPr>
                <w:sz w:val="18"/>
                <w:szCs w:val="18"/>
              </w:rPr>
              <w:t>、</w:t>
            </w:r>
            <w:r>
              <w:rPr>
                <w:sz w:val="18"/>
                <w:szCs w:val="18"/>
              </w:rPr>
              <w:t>Na</w:t>
            </w:r>
          </w:p>
        </w:tc>
        <w:tc>
          <w:tcPr>
            <w:tcW w:w="1176" w:type="pct"/>
            <w:tcBorders>
              <w:bottom w:val="single" w:sz="8" w:space="0" w:color="auto"/>
            </w:tcBorders>
            <w:vAlign w:val="center"/>
          </w:tcPr>
          <w:p w14:paraId="36BEA050" w14:textId="77777777" w:rsidR="00A3197F" w:rsidRDefault="00BD785E">
            <w:pPr>
              <w:jc w:val="center"/>
              <w:rPr>
                <w:sz w:val="18"/>
                <w:szCs w:val="18"/>
              </w:rPr>
            </w:pPr>
            <w:proofErr w:type="spellStart"/>
            <w:r>
              <w:rPr>
                <w:sz w:val="18"/>
                <w:szCs w:val="18"/>
              </w:rPr>
              <w:t>Sm</w:t>
            </w:r>
            <w:proofErr w:type="spellEnd"/>
            <w:r>
              <w:rPr>
                <w:sz w:val="18"/>
                <w:szCs w:val="18"/>
              </w:rPr>
              <w:t>、</w:t>
            </w:r>
            <w:r>
              <w:rPr>
                <w:sz w:val="18"/>
                <w:szCs w:val="18"/>
              </w:rPr>
              <w:t>Eu</w:t>
            </w:r>
            <w:r>
              <w:rPr>
                <w:sz w:val="18"/>
                <w:szCs w:val="18"/>
              </w:rPr>
              <w:t>、</w:t>
            </w:r>
            <w:r>
              <w:rPr>
                <w:sz w:val="18"/>
                <w:szCs w:val="18"/>
              </w:rPr>
              <w:t>Gd</w:t>
            </w:r>
            <w:r>
              <w:rPr>
                <w:sz w:val="18"/>
                <w:szCs w:val="18"/>
              </w:rPr>
              <w:t>、</w:t>
            </w:r>
            <w:r>
              <w:rPr>
                <w:sz w:val="18"/>
                <w:szCs w:val="18"/>
              </w:rPr>
              <w:t>Dy</w:t>
            </w:r>
          </w:p>
        </w:tc>
        <w:tc>
          <w:tcPr>
            <w:tcW w:w="1267" w:type="pct"/>
            <w:tcBorders>
              <w:bottom w:val="single" w:sz="8" w:space="0" w:color="auto"/>
            </w:tcBorders>
          </w:tcPr>
          <w:p w14:paraId="4A18DDA7" w14:textId="77777777" w:rsidR="00A3197F" w:rsidRDefault="00BD785E">
            <w:pPr>
              <w:jc w:val="center"/>
              <w:rPr>
                <w:sz w:val="18"/>
                <w:szCs w:val="18"/>
              </w:rPr>
            </w:pPr>
            <w:r>
              <w:rPr>
                <w:sz w:val="18"/>
                <w:szCs w:val="18"/>
              </w:rPr>
              <w:t>Fe</w:t>
            </w:r>
            <w:r>
              <w:rPr>
                <w:sz w:val="18"/>
                <w:szCs w:val="18"/>
              </w:rPr>
              <w:t>、</w:t>
            </w:r>
            <w:r>
              <w:rPr>
                <w:sz w:val="18"/>
                <w:szCs w:val="18"/>
              </w:rPr>
              <w:t>Ca</w:t>
            </w:r>
            <w:r>
              <w:rPr>
                <w:sz w:val="18"/>
                <w:szCs w:val="18"/>
              </w:rPr>
              <w:t>、</w:t>
            </w:r>
            <w:r>
              <w:rPr>
                <w:sz w:val="18"/>
                <w:szCs w:val="18"/>
              </w:rPr>
              <w:t>Mg</w:t>
            </w:r>
            <w:r>
              <w:rPr>
                <w:sz w:val="18"/>
                <w:szCs w:val="18"/>
              </w:rPr>
              <w:t>、</w:t>
            </w:r>
            <w:r>
              <w:rPr>
                <w:sz w:val="18"/>
                <w:szCs w:val="18"/>
              </w:rPr>
              <w:t>Sn</w:t>
            </w:r>
            <w:r>
              <w:rPr>
                <w:sz w:val="18"/>
                <w:szCs w:val="18"/>
              </w:rPr>
              <w:t>、</w:t>
            </w:r>
            <w:r>
              <w:rPr>
                <w:sz w:val="18"/>
                <w:szCs w:val="18"/>
              </w:rPr>
              <w:t>Cu</w:t>
            </w:r>
          </w:p>
        </w:tc>
        <w:tc>
          <w:tcPr>
            <w:tcW w:w="651" w:type="pct"/>
            <w:tcBorders>
              <w:bottom w:val="single" w:sz="8" w:space="0" w:color="auto"/>
            </w:tcBorders>
          </w:tcPr>
          <w:p w14:paraId="36FC192C" w14:textId="77777777" w:rsidR="00A3197F" w:rsidRDefault="00BD785E">
            <w:pPr>
              <w:jc w:val="center"/>
              <w:rPr>
                <w:sz w:val="18"/>
                <w:szCs w:val="18"/>
              </w:rPr>
            </w:pPr>
            <w:r>
              <w:rPr>
                <w:sz w:val="18"/>
                <w:szCs w:val="18"/>
              </w:rPr>
              <w:t>Cd</w:t>
            </w:r>
            <w:r>
              <w:rPr>
                <w:sz w:val="18"/>
                <w:szCs w:val="18"/>
              </w:rPr>
              <w:t>、</w:t>
            </w:r>
            <w:r>
              <w:rPr>
                <w:sz w:val="18"/>
                <w:szCs w:val="18"/>
              </w:rPr>
              <w:t>V</w:t>
            </w:r>
          </w:p>
        </w:tc>
      </w:tr>
      <w:tr w:rsidR="00A3197F" w14:paraId="4E5198C4" w14:textId="77777777">
        <w:trPr>
          <w:cantSplit/>
          <w:trHeight w:val="283"/>
          <w:jc w:val="center"/>
        </w:trPr>
        <w:tc>
          <w:tcPr>
            <w:tcW w:w="880" w:type="pct"/>
            <w:tcBorders>
              <w:top w:val="single" w:sz="8" w:space="0" w:color="auto"/>
              <w:bottom w:val="single" w:sz="4" w:space="0" w:color="auto"/>
            </w:tcBorders>
            <w:vAlign w:val="center"/>
          </w:tcPr>
          <w:p w14:paraId="467DF1C8" w14:textId="77777777" w:rsidR="00A3197F" w:rsidRDefault="00BD785E">
            <w:pPr>
              <w:jc w:val="center"/>
              <w:rPr>
                <w:sz w:val="18"/>
                <w:szCs w:val="18"/>
                <w:highlight w:val="yellow"/>
              </w:rPr>
            </w:pPr>
            <w:r>
              <w:rPr>
                <w:rFonts w:hint="eastAsia"/>
                <w:sz w:val="18"/>
                <w:szCs w:val="18"/>
              </w:rPr>
              <w:t>空白</w:t>
            </w:r>
          </w:p>
        </w:tc>
        <w:tc>
          <w:tcPr>
            <w:tcW w:w="1024" w:type="pct"/>
            <w:tcBorders>
              <w:top w:val="single" w:sz="8" w:space="0" w:color="auto"/>
              <w:bottom w:val="single" w:sz="4" w:space="0" w:color="auto"/>
            </w:tcBorders>
          </w:tcPr>
          <w:p w14:paraId="68B14EEF" w14:textId="77777777" w:rsidR="00A3197F" w:rsidRDefault="00BD785E">
            <w:pPr>
              <w:jc w:val="center"/>
              <w:rPr>
                <w:sz w:val="18"/>
                <w:szCs w:val="18"/>
              </w:rPr>
            </w:pPr>
            <w:r>
              <w:rPr>
                <w:sz w:val="18"/>
                <w:szCs w:val="18"/>
              </w:rPr>
              <w:t>0</w:t>
            </w:r>
          </w:p>
        </w:tc>
        <w:tc>
          <w:tcPr>
            <w:tcW w:w="1176" w:type="pct"/>
            <w:tcBorders>
              <w:top w:val="single" w:sz="8" w:space="0" w:color="auto"/>
              <w:bottom w:val="single" w:sz="4" w:space="0" w:color="auto"/>
            </w:tcBorders>
          </w:tcPr>
          <w:p w14:paraId="752E27C6" w14:textId="77777777" w:rsidR="00A3197F" w:rsidRDefault="00BD785E">
            <w:pPr>
              <w:jc w:val="center"/>
              <w:rPr>
                <w:sz w:val="18"/>
                <w:szCs w:val="18"/>
              </w:rPr>
            </w:pPr>
            <w:r>
              <w:rPr>
                <w:sz w:val="18"/>
                <w:szCs w:val="18"/>
              </w:rPr>
              <w:t>0</w:t>
            </w:r>
          </w:p>
        </w:tc>
        <w:tc>
          <w:tcPr>
            <w:tcW w:w="1267" w:type="pct"/>
            <w:tcBorders>
              <w:top w:val="single" w:sz="8" w:space="0" w:color="auto"/>
              <w:bottom w:val="single" w:sz="4" w:space="0" w:color="auto"/>
            </w:tcBorders>
          </w:tcPr>
          <w:p w14:paraId="06B8C7ED" w14:textId="77777777" w:rsidR="00A3197F" w:rsidRDefault="00BD785E">
            <w:pPr>
              <w:jc w:val="center"/>
              <w:rPr>
                <w:sz w:val="18"/>
                <w:szCs w:val="18"/>
              </w:rPr>
            </w:pPr>
            <w:r>
              <w:rPr>
                <w:sz w:val="18"/>
                <w:szCs w:val="18"/>
              </w:rPr>
              <w:t>0</w:t>
            </w:r>
          </w:p>
        </w:tc>
        <w:tc>
          <w:tcPr>
            <w:tcW w:w="651" w:type="pct"/>
            <w:tcBorders>
              <w:top w:val="single" w:sz="8" w:space="0" w:color="auto"/>
              <w:bottom w:val="single" w:sz="4" w:space="0" w:color="auto"/>
            </w:tcBorders>
          </w:tcPr>
          <w:p w14:paraId="79DA7F46" w14:textId="77777777" w:rsidR="00A3197F" w:rsidRDefault="00BD785E">
            <w:pPr>
              <w:jc w:val="center"/>
              <w:rPr>
                <w:sz w:val="18"/>
                <w:szCs w:val="18"/>
              </w:rPr>
            </w:pPr>
            <w:r>
              <w:rPr>
                <w:sz w:val="18"/>
                <w:szCs w:val="18"/>
              </w:rPr>
              <w:t>0</w:t>
            </w:r>
          </w:p>
        </w:tc>
      </w:tr>
      <w:tr w:rsidR="00A3197F" w14:paraId="45C30DA9" w14:textId="77777777">
        <w:trPr>
          <w:cantSplit/>
          <w:trHeight w:val="283"/>
          <w:jc w:val="center"/>
        </w:trPr>
        <w:tc>
          <w:tcPr>
            <w:tcW w:w="880" w:type="pct"/>
            <w:tcBorders>
              <w:top w:val="single" w:sz="4" w:space="0" w:color="auto"/>
              <w:bottom w:val="single" w:sz="4" w:space="0" w:color="auto"/>
            </w:tcBorders>
            <w:vAlign w:val="center"/>
          </w:tcPr>
          <w:p w14:paraId="2B5E6641" w14:textId="77777777" w:rsidR="00A3197F" w:rsidRDefault="00BD785E">
            <w:pPr>
              <w:jc w:val="center"/>
              <w:rPr>
                <w:sz w:val="18"/>
                <w:szCs w:val="18"/>
                <w:highlight w:val="yellow"/>
              </w:rPr>
            </w:pPr>
            <w:r>
              <w:rPr>
                <w:rFonts w:hint="eastAsia"/>
                <w:sz w:val="18"/>
                <w:szCs w:val="18"/>
              </w:rPr>
              <w:t>工作标</w:t>
            </w:r>
            <w:r>
              <w:rPr>
                <w:sz w:val="18"/>
                <w:szCs w:val="18"/>
              </w:rPr>
              <w:t>准溶液</w:t>
            </w:r>
            <w:r>
              <w:rPr>
                <w:rFonts w:hint="eastAsia"/>
                <w:sz w:val="18"/>
                <w:szCs w:val="18"/>
              </w:rPr>
              <w:t>1</w:t>
            </w:r>
          </w:p>
        </w:tc>
        <w:tc>
          <w:tcPr>
            <w:tcW w:w="1024" w:type="pct"/>
            <w:tcBorders>
              <w:top w:val="single" w:sz="4" w:space="0" w:color="auto"/>
              <w:bottom w:val="single" w:sz="4" w:space="0" w:color="auto"/>
            </w:tcBorders>
          </w:tcPr>
          <w:p w14:paraId="5F85974A" w14:textId="77777777" w:rsidR="00A3197F" w:rsidRDefault="00BD785E">
            <w:pPr>
              <w:jc w:val="center"/>
              <w:rPr>
                <w:sz w:val="18"/>
                <w:szCs w:val="18"/>
              </w:rPr>
            </w:pPr>
            <w:r>
              <w:rPr>
                <w:sz w:val="18"/>
                <w:szCs w:val="18"/>
              </w:rPr>
              <w:t>5</w:t>
            </w:r>
            <w:r>
              <w:rPr>
                <w:rFonts w:hint="eastAsia"/>
                <w:sz w:val="18"/>
                <w:szCs w:val="18"/>
              </w:rPr>
              <w:t>.</w:t>
            </w:r>
            <w:r>
              <w:rPr>
                <w:sz w:val="18"/>
                <w:szCs w:val="18"/>
              </w:rPr>
              <w:t>0</w:t>
            </w:r>
          </w:p>
        </w:tc>
        <w:tc>
          <w:tcPr>
            <w:tcW w:w="1176" w:type="pct"/>
            <w:tcBorders>
              <w:top w:val="single" w:sz="4" w:space="0" w:color="auto"/>
              <w:bottom w:val="single" w:sz="4" w:space="0" w:color="auto"/>
            </w:tcBorders>
          </w:tcPr>
          <w:p w14:paraId="2309DD42" w14:textId="77777777" w:rsidR="00A3197F" w:rsidRDefault="00BD785E">
            <w:pPr>
              <w:jc w:val="center"/>
              <w:rPr>
                <w:sz w:val="18"/>
                <w:szCs w:val="18"/>
              </w:rPr>
            </w:pPr>
            <w:r>
              <w:rPr>
                <w:sz w:val="18"/>
                <w:szCs w:val="18"/>
              </w:rPr>
              <w:t>0.050</w:t>
            </w:r>
          </w:p>
        </w:tc>
        <w:tc>
          <w:tcPr>
            <w:tcW w:w="1267" w:type="pct"/>
            <w:tcBorders>
              <w:top w:val="single" w:sz="4" w:space="0" w:color="auto"/>
              <w:bottom w:val="single" w:sz="4" w:space="0" w:color="auto"/>
            </w:tcBorders>
          </w:tcPr>
          <w:p w14:paraId="4C79EB9E" w14:textId="77777777" w:rsidR="00A3197F" w:rsidRDefault="00BD785E">
            <w:pPr>
              <w:jc w:val="center"/>
              <w:rPr>
                <w:sz w:val="18"/>
                <w:szCs w:val="18"/>
              </w:rPr>
            </w:pPr>
            <w:r>
              <w:rPr>
                <w:sz w:val="18"/>
                <w:szCs w:val="18"/>
              </w:rPr>
              <w:t>10</w:t>
            </w:r>
          </w:p>
        </w:tc>
        <w:tc>
          <w:tcPr>
            <w:tcW w:w="651" w:type="pct"/>
            <w:tcBorders>
              <w:top w:val="single" w:sz="4" w:space="0" w:color="auto"/>
              <w:bottom w:val="single" w:sz="4" w:space="0" w:color="auto"/>
            </w:tcBorders>
          </w:tcPr>
          <w:p w14:paraId="7C50E08A" w14:textId="77777777" w:rsidR="00A3197F" w:rsidRDefault="00BD785E">
            <w:pPr>
              <w:jc w:val="center"/>
              <w:rPr>
                <w:sz w:val="18"/>
                <w:szCs w:val="18"/>
              </w:rPr>
            </w:pPr>
            <w:r>
              <w:rPr>
                <w:sz w:val="18"/>
                <w:szCs w:val="18"/>
              </w:rPr>
              <w:t>0.2</w:t>
            </w:r>
            <w:r>
              <w:rPr>
                <w:rFonts w:hint="eastAsia"/>
                <w:sz w:val="18"/>
                <w:szCs w:val="18"/>
              </w:rPr>
              <w:t>0</w:t>
            </w:r>
          </w:p>
        </w:tc>
      </w:tr>
      <w:tr w:rsidR="00A3197F" w14:paraId="2F451311" w14:textId="77777777">
        <w:trPr>
          <w:cantSplit/>
          <w:trHeight w:val="283"/>
          <w:jc w:val="center"/>
        </w:trPr>
        <w:tc>
          <w:tcPr>
            <w:tcW w:w="880" w:type="pct"/>
            <w:tcBorders>
              <w:top w:val="single" w:sz="4" w:space="0" w:color="auto"/>
              <w:bottom w:val="single" w:sz="8" w:space="0" w:color="auto"/>
            </w:tcBorders>
            <w:vAlign w:val="center"/>
          </w:tcPr>
          <w:p w14:paraId="66EFEC3A" w14:textId="77777777" w:rsidR="00A3197F" w:rsidRDefault="00BD785E">
            <w:pPr>
              <w:jc w:val="center"/>
              <w:rPr>
                <w:sz w:val="18"/>
                <w:szCs w:val="18"/>
                <w:highlight w:val="yellow"/>
              </w:rPr>
            </w:pPr>
            <w:r>
              <w:rPr>
                <w:rFonts w:hint="eastAsia"/>
                <w:sz w:val="18"/>
                <w:szCs w:val="18"/>
              </w:rPr>
              <w:t>工作标</w:t>
            </w:r>
            <w:r>
              <w:rPr>
                <w:sz w:val="18"/>
                <w:szCs w:val="18"/>
              </w:rPr>
              <w:t>准溶液</w:t>
            </w:r>
            <w:r>
              <w:rPr>
                <w:rFonts w:hint="eastAsia"/>
                <w:sz w:val="18"/>
                <w:szCs w:val="18"/>
              </w:rPr>
              <w:t>2</w:t>
            </w:r>
          </w:p>
        </w:tc>
        <w:tc>
          <w:tcPr>
            <w:tcW w:w="1024" w:type="pct"/>
            <w:tcBorders>
              <w:top w:val="single" w:sz="4" w:space="0" w:color="auto"/>
              <w:bottom w:val="single" w:sz="8" w:space="0" w:color="auto"/>
            </w:tcBorders>
          </w:tcPr>
          <w:p w14:paraId="1D465320" w14:textId="77777777" w:rsidR="00A3197F" w:rsidRDefault="00BD785E">
            <w:pPr>
              <w:jc w:val="center"/>
              <w:rPr>
                <w:sz w:val="18"/>
                <w:szCs w:val="18"/>
              </w:rPr>
            </w:pPr>
            <w:r>
              <w:rPr>
                <w:sz w:val="18"/>
                <w:szCs w:val="18"/>
              </w:rPr>
              <w:t>50</w:t>
            </w:r>
          </w:p>
        </w:tc>
        <w:tc>
          <w:tcPr>
            <w:tcW w:w="1176" w:type="pct"/>
            <w:tcBorders>
              <w:top w:val="single" w:sz="4" w:space="0" w:color="auto"/>
              <w:bottom w:val="single" w:sz="8" w:space="0" w:color="auto"/>
            </w:tcBorders>
          </w:tcPr>
          <w:p w14:paraId="2DEFB53D" w14:textId="77777777" w:rsidR="00A3197F" w:rsidRDefault="00BD785E">
            <w:pPr>
              <w:jc w:val="center"/>
              <w:rPr>
                <w:sz w:val="18"/>
                <w:szCs w:val="18"/>
              </w:rPr>
            </w:pPr>
            <w:r>
              <w:rPr>
                <w:sz w:val="18"/>
                <w:szCs w:val="18"/>
              </w:rPr>
              <w:t>0.50</w:t>
            </w:r>
          </w:p>
        </w:tc>
        <w:tc>
          <w:tcPr>
            <w:tcW w:w="1267" w:type="pct"/>
            <w:tcBorders>
              <w:top w:val="single" w:sz="4" w:space="0" w:color="auto"/>
              <w:bottom w:val="single" w:sz="8" w:space="0" w:color="auto"/>
            </w:tcBorders>
          </w:tcPr>
          <w:p w14:paraId="6008AAFE" w14:textId="77777777" w:rsidR="00A3197F" w:rsidRDefault="00BD785E">
            <w:pPr>
              <w:jc w:val="center"/>
              <w:rPr>
                <w:sz w:val="18"/>
                <w:szCs w:val="18"/>
              </w:rPr>
            </w:pPr>
            <w:r>
              <w:rPr>
                <w:sz w:val="18"/>
                <w:szCs w:val="18"/>
              </w:rPr>
              <w:t>10</w:t>
            </w:r>
            <w:r>
              <w:rPr>
                <w:rFonts w:hint="eastAsia"/>
                <w:sz w:val="18"/>
                <w:szCs w:val="18"/>
              </w:rPr>
              <w:t>0</w:t>
            </w:r>
          </w:p>
        </w:tc>
        <w:tc>
          <w:tcPr>
            <w:tcW w:w="651" w:type="pct"/>
            <w:tcBorders>
              <w:top w:val="single" w:sz="4" w:space="0" w:color="auto"/>
              <w:bottom w:val="single" w:sz="8" w:space="0" w:color="auto"/>
            </w:tcBorders>
          </w:tcPr>
          <w:p w14:paraId="4794B734" w14:textId="77777777" w:rsidR="00A3197F" w:rsidRDefault="00BD785E">
            <w:pPr>
              <w:jc w:val="center"/>
              <w:rPr>
                <w:sz w:val="18"/>
                <w:szCs w:val="18"/>
              </w:rPr>
            </w:pPr>
            <w:r>
              <w:rPr>
                <w:rFonts w:hint="eastAsia"/>
                <w:sz w:val="18"/>
                <w:szCs w:val="18"/>
              </w:rPr>
              <w:t>2.</w:t>
            </w:r>
            <w:r>
              <w:rPr>
                <w:sz w:val="18"/>
                <w:szCs w:val="18"/>
              </w:rPr>
              <w:t>0</w:t>
            </w:r>
          </w:p>
        </w:tc>
      </w:tr>
    </w:tbl>
    <w:p w14:paraId="07F95077" w14:textId="77777777" w:rsidR="00A3197F" w:rsidRDefault="00BD785E">
      <w:pPr>
        <w:pStyle w:val="af4"/>
        <w:spacing w:before="156" w:after="156"/>
        <w:rPr>
          <w:rFonts w:ascii="Times New Roman"/>
        </w:rPr>
      </w:pPr>
      <w:r>
        <w:rPr>
          <w:rFonts w:ascii="Times New Roman" w:hint="eastAsia"/>
        </w:rPr>
        <w:t>工作</w:t>
      </w:r>
      <w:r>
        <w:rPr>
          <w:rFonts w:ascii="Times New Roman"/>
        </w:rPr>
        <w:t>标</w:t>
      </w:r>
      <w:r>
        <w:rPr>
          <w:rFonts w:ascii="Times New Roman" w:hint="eastAsia"/>
        </w:rPr>
        <w:t>准</w:t>
      </w:r>
      <w:r>
        <w:rPr>
          <w:rFonts w:ascii="Times New Roman"/>
        </w:rPr>
        <w:t>溶</w:t>
      </w:r>
      <w:r>
        <w:rPr>
          <w:rFonts w:hAnsi="黑体" w:cs="黑体" w:hint="eastAsia"/>
        </w:rPr>
        <w:t>液2</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25"/>
        <w:gridCol w:w="1913"/>
        <w:gridCol w:w="2225"/>
        <w:gridCol w:w="2139"/>
        <w:gridCol w:w="1432"/>
      </w:tblGrid>
      <w:tr w:rsidR="00A3197F" w14:paraId="04394603" w14:textId="77777777">
        <w:trPr>
          <w:cantSplit/>
          <w:trHeight w:val="283"/>
        </w:trPr>
        <w:tc>
          <w:tcPr>
            <w:tcW w:w="870" w:type="pct"/>
            <w:vMerge w:val="restart"/>
            <w:vAlign w:val="center"/>
          </w:tcPr>
          <w:p w14:paraId="02909E2E" w14:textId="77777777" w:rsidR="00A3197F" w:rsidRDefault="00BD785E">
            <w:pPr>
              <w:snapToGrid w:val="0"/>
              <w:jc w:val="center"/>
              <w:rPr>
                <w:sz w:val="18"/>
                <w:szCs w:val="18"/>
              </w:rPr>
            </w:pPr>
            <w:r>
              <w:rPr>
                <w:rFonts w:hint="eastAsia"/>
                <w:sz w:val="18"/>
                <w:szCs w:val="18"/>
              </w:rPr>
              <w:t>名称</w:t>
            </w:r>
          </w:p>
        </w:tc>
        <w:tc>
          <w:tcPr>
            <w:tcW w:w="4129" w:type="pct"/>
            <w:gridSpan w:val="4"/>
            <w:vAlign w:val="center"/>
          </w:tcPr>
          <w:p w14:paraId="0110FFFD" w14:textId="4D30F5D1" w:rsidR="00A3197F" w:rsidRDefault="00BD785E" w:rsidP="00F50470">
            <w:pPr>
              <w:jc w:val="center"/>
              <w:rPr>
                <w:sz w:val="18"/>
                <w:szCs w:val="18"/>
              </w:rPr>
            </w:pPr>
            <w:r>
              <w:rPr>
                <w:sz w:val="18"/>
                <w:szCs w:val="18"/>
              </w:rPr>
              <w:t>杂质元素浓度</w:t>
            </w:r>
            <w:r>
              <w:rPr>
                <w:rFonts w:hint="eastAsia"/>
                <w:sz w:val="18"/>
                <w:szCs w:val="18"/>
              </w:rPr>
              <w:t>（</w:t>
            </w:r>
            <w:r>
              <w:rPr>
                <w:sz w:val="18"/>
                <w:szCs w:val="18"/>
              </w:rPr>
              <w:t>ng/</w:t>
            </w:r>
            <w:r w:rsidR="00D23910">
              <w:rPr>
                <w:sz w:val="18"/>
                <w:szCs w:val="18"/>
              </w:rPr>
              <w:t>mL</w:t>
            </w:r>
            <w:r>
              <w:rPr>
                <w:rFonts w:hint="eastAsia"/>
                <w:sz w:val="18"/>
                <w:szCs w:val="18"/>
              </w:rPr>
              <w:t>）</w:t>
            </w:r>
          </w:p>
        </w:tc>
      </w:tr>
      <w:tr w:rsidR="00A3197F" w14:paraId="5625E3F6" w14:textId="77777777">
        <w:trPr>
          <w:cantSplit/>
          <w:trHeight w:val="283"/>
        </w:trPr>
        <w:tc>
          <w:tcPr>
            <w:tcW w:w="870" w:type="pct"/>
            <w:vMerge/>
            <w:tcBorders>
              <w:bottom w:val="single" w:sz="8" w:space="0" w:color="auto"/>
            </w:tcBorders>
            <w:vAlign w:val="center"/>
          </w:tcPr>
          <w:p w14:paraId="243F94F0" w14:textId="77777777" w:rsidR="00A3197F" w:rsidRDefault="00A3197F">
            <w:pPr>
              <w:snapToGrid w:val="0"/>
              <w:jc w:val="center"/>
              <w:rPr>
                <w:sz w:val="18"/>
                <w:szCs w:val="18"/>
              </w:rPr>
            </w:pPr>
          </w:p>
        </w:tc>
        <w:tc>
          <w:tcPr>
            <w:tcW w:w="1024" w:type="pct"/>
            <w:tcBorders>
              <w:bottom w:val="single" w:sz="8" w:space="0" w:color="auto"/>
            </w:tcBorders>
            <w:vAlign w:val="center"/>
          </w:tcPr>
          <w:p w14:paraId="36417637" w14:textId="77777777" w:rsidR="00A3197F" w:rsidRDefault="00BD785E">
            <w:pPr>
              <w:snapToGrid w:val="0"/>
              <w:jc w:val="center"/>
              <w:rPr>
                <w:sz w:val="18"/>
                <w:szCs w:val="18"/>
              </w:rPr>
            </w:pPr>
            <w:r>
              <w:rPr>
                <w:sz w:val="18"/>
                <w:szCs w:val="18"/>
              </w:rPr>
              <w:t>Si</w:t>
            </w:r>
          </w:p>
        </w:tc>
        <w:tc>
          <w:tcPr>
            <w:tcW w:w="1192" w:type="pct"/>
            <w:tcBorders>
              <w:bottom w:val="single" w:sz="8" w:space="0" w:color="auto"/>
            </w:tcBorders>
            <w:vAlign w:val="center"/>
          </w:tcPr>
          <w:p w14:paraId="0860DC6C" w14:textId="77777777" w:rsidR="00A3197F" w:rsidRDefault="00BD785E">
            <w:pPr>
              <w:snapToGrid w:val="0"/>
              <w:jc w:val="center"/>
              <w:rPr>
                <w:sz w:val="18"/>
                <w:szCs w:val="18"/>
              </w:rPr>
            </w:pPr>
            <w:r>
              <w:rPr>
                <w:sz w:val="18"/>
                <w:szCs w:val="18"/>
              </w:rPr>
              <w:t>Ti</w:t>
            </w:r>
          </w:p>
        </w:tc>
        <w:tc>
          <w:tcPr>
            <w:tcW w:w="1146" w:type="pct"/>
            <w:tcBorders>
              <w:bottom w:val="single" w:sz="8" w:space="0" w:color="auto"/>
            </w:tcBorders>
            <w:vAlign w:val="center"/>
          </w:tcPr>
          <w:p w14:paraId="06F4D6CE" w14:textId="77777777" w:rsidR="00A3197F" w:rsidRDefault="00BD785E">
            <w:pPr>
              <w:snapToGrid w:val="0"/>
              <w:jc w:val="center"/>
              <w:rPr>
                <w:sz w:val="18"/>
                <w:szCs w:val="18"/>
              </w:rPr>
            </w:pPr>
            <w:r>
              <w:rPr>
                <w:sz w:val="18"/>
                <w:szCs w:val="18"/>
              </w:rPr>
              <w:t>Mo</w:t>
            </w:r>
            <w:r>
              <w:rPr>
                <w:sz w:val="18"/>
                <w:szCs w:val="18"/>
              </w:rPr>
              <w:t>、</w:t>
            </w:r>
            <w:r>
              <w:rPr>
                <w:sz w:val="18"/>
                <w:szCs w:val="18"/>
              </w:rPr>
              <w:t>Mn</w:t>
            </w:r>
          </w:p>
        </w:tc>
        <w:tc>
          <w:tcPr>
            <w:tcW w:w="766" w:type="pct"/>
            <w:tcBorders>
              <w:bottom w:val="single" w:sz="8" w:space="0" w:color="auto"/>
            </w:tcBorders>
            <w:vAlign w:val="center"/>
          </w:tcPr>
          <w:p w14:paraId="79E15FD2" w14:textId="77777777" w:rsidR="00A3197F" w:rsidRDefault="00BD785E">
            <w:pPr>
              <w:snapToGrid w:val="0"/>
              <w:jc w:val="center"/>
              <w:rPr>
                <w:sz w:val="18"/>
                <w:szCs w:val="18"/>
              </w:rPr>
            </w:pPr>
            <w:r>
              <w:rPr>
                <w:sz w:val="18"/>
                <w:szCs w:val="18"/>
              </w:rPr>
              <w:t>Li</w:t>
            </w:r>
          </w:p>
        </w:tc>
      </w:tr>
      <w:tr w:rsidR="00A3197F" w14:paraId="534789F5" w14:textId="77777777">
        <w:trPr>
          <w:cantSplit/>
          <w:trHeight w:val="283"/>
        </w:trPr>
        <w:tc>
          <w:tcPr>
            <w:tcW w:w="870" w:type="pct"/>
            <w:tcBorders>
              <w:top w:val="single" w:sz="8" w:space="0" w:color="auto"/>
              <w:bottom w:val="single" w:sz="4" w:space="0" w:color="auto"/>
            </w:tcBorders>
            <w:vAlign w:val="center"/>
          </w:tcPr>
          <w:p w14:paraId="06A74B22" w14:textId="77777777" w:rsidR="00A3197F" w:rsidRDefault="00BD785E">
            <w:pPr>
              <w:jc w:val="center"/>
              <w:rPr>
                <w:sz w:val="18"/>
                <w:szCs w:val="18"/>
              </w:rPr>
            </w:pPr>
            <w:r>
              <w:rPr>
                <w:rFonts w:hint="eastAsia"/>
                <w:sz w:val="18"/>
                <w:szCs w:val="18"/>
              </w:rPr>
              <w:t>空白</w:t>
            </w:r>
          </w:p>
        </w:tc>
        <w:tc>
          <w:tcPr>
            <w:tcW w:w="1024" w:type="pct"/>
            <w:tcBorders>
              <w:top w:val="single" w:sz="8" w:space="0" w:color="auto"/>
              <w:bottom w:val="single" w:sz="4" w:space="0" w:color="auto"/>
            </w:tcBorders>
            <w:vAlign w:val="center"/>
          </w:tcPr>
          <w:p w14:paraId="5AFA0701" w14:textId="77777777" w:rsidR="00A3197F" w:rsidRDefault="00BD785E">
            <w:pPr>
              <w:snapToGrid w:val="0"/>
              <w:jc w:val="center"/>
              <w:rPr>
                <w:sz w:val="18"/>
                <w:szCs w:val="18"/>
              </w:rPr>
            </w:pPr>
            <w:r>
              <w:rPr>
                <w:sz w:val="18"/>
                <w:szCs w:val="18"/>
              </w:rPr>
              <w:t>0</w:t>
            </w:r>
          </w:p>
        </w:tc>
        <w:tc>
          <w:tcPr>
            <w:tcW w:w="1192" w:type="pct"/>
            <w:tcBorders>
              <w:top w:val="single" w:sz="8" w:space="0" w:color="auto"/>
              <w:bottom w:val="single" w:sz="4" w:space="0" w:color="auto"/>
            </w:tcBorders>
            <w:vAlign w:val="center"/>
          </w:tcPr>
          <w:p w14:paraId="44EB9F48" w14:textId="77777777" w:rsidR="00A3197F" w:rsidRDefault="00BD785E">
            <w:pPr>
              <w:snapToGrid w:val="0"/>
              <w:jc w:val="center"/>
              <w:rPr>
                <w:sz w:val="18"/>
                <w:szCs w:val="18"/>
              </w:rPr>
            </w:pPr>
            <w:r>
              <w:rPr>
                <w:sz w:val="18"/>
                <w:szCs w:val="18"/>
              </w:rPr>
              <w:t>0</w:t>
            </w:r>
          </w:p>
        </w:tc>
        <w:tc>
          <w:tcPr>
            <w:tcW w:w="1146" w:type="pct"/>
            <w:tcBorders>
              <w:top w:val="single" w:sz="8" w:space="0" w:color="auto"/>
              <w:bottom w:val="single" w:sz="4" w:space="0" w:color="auto"/>
            </w:tcBorders>
            <w:vAlign w:val="center"/>
          </w:tcPr>
          <w:p w14:paraId="1E4A78E8" w14:textId="77777777" w:rsidR="00A3197F" w:rsidRDefault="00BD785E">
            <w:pPr>
              <w:snapToGrid w:val="0"/>
              <w:jc w:val="center"/>
              <w:rPr>
                <w:sz w:val="18"/>
                <w:szCs w:val="18"/>
              </w:rPr>
            </w:pPr>
            <w:r>
              <w:rPr>
                <w:sz w:val="18"/>
                <w:szCs w:val="18"/>
              </w:rPr>
              <w:t>0</w:t>
            </w:r>
          </w:p>
        </w:tc>
        <w:tc>
          <w:tcPr>
            <w:tcW w:w="766" w:type="pct"/>
            <w:tcBorders>
              <w:top w:val="single" w:sz="8" w:space="0" w:color="auto"/>
              <w:bottom w:val="single" w:sz="4" w:space="0" w:color="auto"/>
            </w:tcBorders>
            <w:vAlign w:val="center"/>
          </w:tcPr>
          <w:p w14:paraId="2A0D1767" w14:textId="77777777" w:rsidR="00A3197F" w:rsidRDefault="00BD785E">
            <w:pPr>
              <w:snapToGrid w:val="0"/>
              <w:jc w:val="center"/>
              <w:rPr>
                <w:sz w:val="18"/>
                <w:szCs w:val="18"/>
              </w:rPr>
            </w:pPr>
            <w:r>
              <w:rPr>
                <w:sz w:val="18"/>
                <w:szCs w:val="18"/>
              </w:rPr>
              <w:t>0</w:t>
            </w:r>
          </w:p>
        </w:tc>
      </w:tr>
      <w:tr w:rsidR="00A3197F" w14:paraId="36B6DCE2" w14:textId="77777777">
        <w:trPr>
          <w:cantSplit/>
          <w:trHeight w:val="283"/>
        </w:trPr>
        <w:tc>
          <w:tcPr>
            <w:tcW w:w="870" w:type="pct"/>
            <w:tcBorders>
              <w:top w:val="single" w:sz="4" w:space="0" w:color="auto"/>
              <w:bottom w:val="single" w:sz="4" w:space="0" w:color="auto"/>
            </w:tcBorders>
            <w:vAlign w:val="center"/>
          </w:tcPr>
          <w:p w14:paraId="7A84570A" w14:textId="77777777" w:rsidR="00A3197F" w:rsidRDefault="00BD785E">
            <w:pPr>
              <w:jc w:val="center"/>
              <w:rPr>
                <w:sz w:val="18"/>
                <w:szCs w:val="18"/>
              </w:rPr>
            </w:pPr>
            <w:r>
              <w:rPr>
                <w:rFonts w:hint="eastAsia"/>
                <w:sz w:val="18"/>
                <w:szCs w:val="18"/>
              </w:rPr>
              <w:t>工作标</w:t>
            </w:r>
            <w:r>
              <w:rPr>
                <w:sz w:val="18"/>
                <w:szCs w:val="18"/>
              </w:rPr>
              <w:t>准溶液</w:t>
            </w:r>
            <w:r>
              <w:rPr>
                <w:rFonts w:hint="eastAsia"/>
                <w:sz w:val="18"/>
                <w:szCs w:val="18"/>
              </w:rPr>
              <w:t>3</w:t>
            </w:r>
          </w:p>
        </w:tc>
        <w:tc>
          <w:tcPr>
            <w:tcW w:w="1024" w:type="pct"/>
            <w:tcBorders>
              <w:top w:val="single" w:sz="4" w:space="0" w:color="auto"/>
              <w:bottom w:val="single" w:sz="4" w:space="0" w:color="auto"/>
            </w:tcBorders>
            <w:vAlign w:val="center"/>
          </w:tcPr>
          <w:p w14:paraId="420C0F12" w14:textId="77777777" w:rsidR="00A3197F" w:rsidRDefault="00BD785E">
            <w:pPr>
              <w:snapToGrid w:val="0"/>
              <w:jc w:val="center"/>
              <w:rPr>
                <w:sz w:val="18"/>
                <w:szCs w:val="18"/>
              </w:rPr>
            </w:pPr>
            <w:r>
              <w:rPr>
                <w:sz w:val="18"/>
                <w:szCs w:val="18"/>
              </w:rPr>
              <w:t>10</w:t>
            </w:r>
          </w:p>
        </w:tc>
        <w:tc>
          <w:tcPr>
            <w:tcW w:w="1192" w:type="pct"/>
            <w:tcBorders>
              <w:top w:val="single" w:sz="4" w:space="0" w:color="auto"/>
              <w:bottom w:val="single" w:sz="4" w:space="0" w:color="auto"/>
            </w:tcBorders>
            <w:vAlign w:val="center"/>
          </w:tcPr>
          <w:p w14:paraId="63AB09DE" w14:textId="77777777" w:rsidR="00A3197F" w:rsidRDefault="00BD785E">
            <w:pPr>
              <w:snapToGrid w:val="0"/>
              <w:jc w:val="center"/>
              <w:rPr>
                <w:sz w:val="18"/>
                <w:szCs w:val="18"/>
              </w:rPr>
            </w:pPr>
            <w:r>
              <w:rPr>
                <w:rFonts w:hint="eastAsia"/>
                <w:sz w:val="18"/>
                <w:szCs w:val="18"/>
              </w:rPr>
              <w:t>5.</w:t>
            </w:r>
            <w:r>
              <w:rPr>
                <w:sz w:val="18"/>
                <w:szCs w:val="18"/>
              </w:rPr>
              <w:t>0</w:t>
            </w:r>
          </w:p>
        </w:tc>
        <w:tc>
          <w:tcPr>
            <w:tcW w:w="1146" w:type="pct"/>
            <w:tcBorders>
              <w:top w:val="single" w:sz="4" w:space="0" w:color="auto"/>
              <w:bottom w:val="single" w:sz="4" w:space="0" w:color="auto"/>
            </w:tcBorders>
            <w:vAlign w:val="center"/>
          </w:tcPr>
          <w:p w14:paraId="33A66BCE" w14:textId="77777777" w:rsidR="00A3197F" w:rsidRDefault="00BD785E">
            <w:pPr>
              <w:snapToGrid w:val="0"/>
              <w:jc w:val="center"/>
              <w:rPr>
                <w:sz w:val="18"/>
                <w:szCs w:val="18"/>
              </w:rPr>
            </w:pPr>
            <w:r>
              <w:rPr>
                <w:rFonts w:hint="eastAsia"/>
                <w:sz w:val="18"/>
                <w:szCs w:val="18"/>
              </w:rPr>
              <w:t>1.</w:t>
            </w:r>
            <w:r>
              <w:rPr>
                <w:sz w:val="18"/>
                <w:szCs w:val="18"/>
              </w:rPr>
              <w:t>0</w:t>
            </w:r>
          </w:p>
        </w:tc>
        <w:tc>
          <w:tcPr>
            <w:tcW w:w="766" w:type="pct"/>
            <w:tcBorders>
              <w:top w:val="single" w:sz="4" w:space="0" w:color="auto"/>
              <w:bottom w:val="single" w:sz="4" w:space="0" w:color="auto"/>
            </w:tcBorders>
            <w:vAlign w:val="center"/>
          </w:tcPr>
          <w:p w14:paraId="128295BB" w14:textId="77777777" w:rsidR="00A3197F" w:rsidRDefault="00BD785E">
            <w:pPr>
              <w:snapToGrid w:val="0"/>
              <w:jc w:val="center"/>
              <w:rPr>
                <w:sz w:val="18"/>
                <w:szCs w:val="18"/>
              </w:rPr>
            </w:pPr>
            <w:r>
              <w:rPr>
                <w:sz w:val="18"/>
                <w:szCs w:val="18"/>
              </w:rPr>
              <w:t>0.20</w:t>
            </w:r>
          </w:p>
        </w:tc>
      </w:tr>
      <w:tr w:rsidR="00A3197F" w14:paraId="1ACFE9E5" w14:textId="77777777">
        <w:trPr>
          <w:cantSplit/>
          <w:trHeight w:val="283"/>
        </w:trPr>
        <w:tc>
          <w:tcPr>
            <w:tcW w:w="870" w:type="pct"/>
            <w:tcBorders>
              <w:top w:val="single" w:sz="4" w:space="0" w:color="auto"/>
              <w:bottom w:val="single" w:sz="8" w:space="0" w:color="auto"/>
            </w:tcBorders>
            <w:vAlign w:val="center"/>
          </w:tcPr>
          <w:p w14:paraId="20449B8D" w14:textId="77777777" w:rsidR="00A3197F" w:rsidRDefault="00BD785E">
            <w:pPr>
              <w:jc w:val="center"/>
              <w:rPr>
                <w:sz w:val="18"/>
                <w:szCs w:val="18"/>
              </w:rPr>
            </w:pPr>
            <w:r>
              <w:rPr>
                <w:rFonts w:hint="eastAsia"/>
                <w:sz w:val="18"/>
                <w:szCs w:val="18"/>
              </w:rPr>
              <w:t>工作标</w:t>
            </w:r>
            <w:r>
              <w:rPr>
                <w:sz w:val="18"/>
                <w:szCs w:val="18"/>
              </w:rPr>
              <w:t>准溶液</w:t>
            </w:r>
            <w:r>
              <w:rPr>
                <w:rFonts w:hint="eastAsia"/>
                <w:sz w:val="18"/>
                <w:szCs w:val="18"/>
              </w:rPr>
              <w:t>4</w:t>
            </w:r>
          </w:p>
        </w:tc>
        <w:tc>
          <w:tcPr>
            <w:tcW w:w="1024" w:type="pct"/>
            <w:tcBorders>
              <w:top w:val="single" w:sz="4" w:space="0" w:color="auto"/>
              <w:bottom w:val="single" w:sz="8" w:space="0" w:color="auto"/>
            </w:tcBorders>
            <w:vAlign w:val="center"/>
          </w:tcPr>
          <w:p w14:paraId="031034B6" w14:textId="77777777" w:rsidR="00A3197F" w:rsidRDefault="00BD785E">
            <w:pPr>
              <w:snapToGrid w:val="0"/>
              <w:jc w:val="center"/>
              <w:rPr>
                <w:sz w:val="18"/>
                <w:szCs w:val="18"/>
              </w:rPr>
            </w:pPr>
            <w:r>
              <w:rPr>
                <w:sz w:val="18"/>
                <w:szCs w:val="18"/>
              </w:rPr>
              <w:t>10</w:t>
            </w:r>
            <w:r>
              <w:rPr>
                <w:rFonts w:hint="eastAsia"/>
                <w:sz w:val="18"/>
                <w:szCs w:val="18"/>
              </w:rPr>
              <w:t>0</w:t>
            </w:r>
          </w:p>
        </w:tc>
        <w:tc>
          <w:tcPr>
            <w:tcW w:w="1192" w:type="pct"/>
            <w:tcBorders>
              <w:top w:val="single" w:sz="4" w:space="0" w:color="auto"/>
              <w:bottom w:val="single" w:sz="8" w:space="0" w:color="auto"/>
            </w:tcBorders>
            <w:vAlign w:val="center"/>
          </w:tcPr>
          <w:p w14:paraId="1FC2DE58" w14:textId="77777777" w:rsidR="00A3197F" w:rsidRDefault="00BD785E">
            <w:pPr>
              <w:snapToGrid w:val="0"/>
              <w:jc w:val="center"/>
              <w:rPr>
                <w:sz w:val="18"/>
                <w:szCs w:val="18"/>
              </w:rPr>
            </w:pPr>
            <w:r>
              <w:rPr>
                <w:sz w:val="18"/>
                <w:szCs w:val="18"/>
              </w:rPr>
              <w:t>50</w:t>
            </w:r>
          </w:p>
        </w:tc>
        <w:tc>
          <w:tcPr>
            <w:tcW w:w="1146" w:type="pct"/>
            <w:tcBorders>
              <w:top w:val="single" w:sz="4" w:space="0" w:color="auto"/>
              <w:bottom w:val="single" w:sz="8" w:space="0" w:color="auto"/>
            </w:tcBorders>
            <w:vAlign w:val="center"/>
          </w:tcPr>
          <w:p w14:paraId="11D8A09A" w14:textId="77777777" w:rsidR="00A3197F" w:rsidRDefault="00BD785E">
            <w:pPr>
              <w:snapToGrid w:val="0"/>
              <w:jc w:val="center"/>
              <w:rPr>
                <w:sz w:val="18"/>
                <w:szCs w:val="18"/>
              </w:rPr>
            </w:pPr>
            <w:r>
              <w:rPr>
                <w:sz w:val="18"/>
                <w:szCs w:val="18"/>
              </w:rPr>
              <w:t>10</w:t>
            </w:r>
          </w:p>
        </w:tc>
        <w:tc>
          <w:tcPr>
            <w:tcW w:w="766" w:type="pct"/>
            <w:tcBorders>
              <w:top w:val="single" w:sz="4" w:space="0" w:color="auto"/>
              <w:bottom w:val="single" w:sz="8" w:space="0" w:color="auto"/>
            </w:tcBorders>
            <w:vAlign w:val="center"/>
          </w:tcPr>
          <w:p w14:paraId="3E95FB21" w14:textId="77777777" w:rsidR="00A3197F" w:rsidRDefault="00BD785E">
            <w:pPr>
              <w:snapToGrid w:val="0"/>
              <w:jc w:val="center"/>
              <w:rPr>
                <w:sz w:val="18"/>
                <w:szCs w:val="18"/>
              </w:rPr>
            </w:pPr>
            <w:r>
              <w:rPr>
                <w:sz w:val="18"/>
                <w:szCs w:val="18"/>
              </w:rPr>
              <w:t>2.0</w:t>
            </w:r>
          </w:p>
        </w:tc>
      </w:tr>
    </w:tbl>
    <w:p w14:paraId="354CC5EB" w14:textId="77777777" w:rsidR="00A3197F" w:rsidRDefault="00BD785E">
      <w:pPr>
        <w:pStyle w:val="af4"/>
        <w:spacing w:before="156" w:after="156"/>
        <w:rPr>
          <w:rFonts w:ascii="Times New Roman"/>
        </w:rPr>
      </w:pPr>
      <w:r>
        <w:rPr>
          <w:rFonts w:ascii="Times New Roman" w:hint="eastAsia"/>
        </w:rPr>
        <w:t>工作</w:t>
      </w:r>
      <w:r>
        <w:rPr>
          <w:rFonts w:hAnsi="黑体" w:cs="黑体" w:hint="eastAsia"/>
        </w:rPr>
        <w:t xml:space="preserve">标准溶液3 </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31"/>
        <w:gridCol w:w="4134"/>
        <w:gridCol w:w="3569"/>
      </w:tblGrid>
      <w:tr w:rsidR="00A3197F" w14:paraId="51EBCA6A" w14:textId="77777777">
        <w:trPr>
          <w:trHeight w:val="283"/>
        </w:trPr>
        <w:tc>
          <w:tcPr>
            <w:tcW w:w="873" w:type="pct"/>
            <w:vMerge w:val="restart"/>
            <w:vAlign w:val="center"/>
          </w:tcPr>
          <w:p w14:paraId="5D518609" w14:textId="77777777" w:rsidR="00A3197F" w:rsidRDefault="00BD785E">
            <w:pPr>
              <w:snapToGrid w:val="0"/>
              <w:jc w:val="center"/>
              <w:rPr>
                <w:sz w:val="18"/>
                <w:szCs w:val="18"/>
              </w:rPr>
            </w:pPr>
            <w:r>
              <w:rPr>
                <w:rFonts w:hint="eastAsia"/>
                <w:sz w:val="18"/>
                <w:szCs w:val="18"/>
              </w:rPr>
              <w:t>名称</w:t>
            </w:r>
          </w:p>
        </w:tc>
        <w:tc>
          <w:tcPr>
            <w:tcW w:w="2214" w:type="pct"/>
            <w:vAlign w:val="center"/>
          </w:tcPr>
          <w:p w14:paraId="1B8FF3EB" w14:textId="13CF4E0B" w:rsidR="00A3197F" w:rsidRDefault="00BD785E" w:rsidP="00F50470">
            <w:pPr>
              <w:jc w:val="center"/>
              <w:rPr>
                <w:sz w:val="18"/>
                <w:szCs w:val="18"/>
              </w:rPr>
            </w:pPr>
            <w:r>
              <w:rPr>
                <w:sz w:val="18"/>
                <w:szCs w:val="18"/>
              </w:rPr>
              <w:t>元素浓度</w:t>
            </w:r>
            <w:r>
              <w:rPr>
                <w:rFonts w:hint="eastAsia"/>
                <w:sz w:val="18"/>
                <w:szCs w:val="18"/>
              </w:rPr>
              <w:t>（</w:t>
            </w:r>
            <w:r>
              <w:rPr>
                <w:sz w:val="18"/>
                <w:szCs w:val="18"/>
              </w:rPr>
              <w:t>ng/</w:t>
            </w:r>
            <w:r w:rsidR="00D23910">
              <w:rPr>
                <w:sz w:val="18"/>
                <w:szCs w:val="18"/>
              </w:rPr>
              <w:t>mL</w:t>
            </w:r>
            <w:r>
              <w:rPr>
                <w:rFonts w:hint="eastAsia"/>
                <w:sz w:val="18"/>
                <w:szCs w:val="18"/>
              </w:rPr>
              <w:t>）</w:t>
            </w:r>
          </w:p>
        </w:tc>
        <w:tc>
          <w:tcPr>
            <w:tcW w:w="1912" w:type="pct"/>
            <w:vAlign w:val="center"/>
          </w:tcPr>
          <w:p w14:paraId="7C8D4061" w14:textId="5CA3699A" w:rsidR="00A3197F" w:rsidRDefault="00BD785E" w:rsidP="00F50470">
            <w:pPr>
              <w:snapToGrid w:val="0"/>
              <w:jc w:val="center"/>
              <w:rPr>
                <w:sz w:val="18"/>
                <w:szCs w:val="18"/>
              </w:rPr>
            </w:pPr>
            <w:r>
              <w:rPr>
                <w:sz w:val="18"/>
                <w:szCs w:val="18"/>
              </w:rPr>
              <w:t>基体浓度</w:t>
            </w:r>
            <w:r>
              <w:rPr>
                <w:rFonts w:hint="eastAsia"/>
                <w:sz w:val="18"/>
                <w:szCs w:val="18"/>
              </w:rPr>
              <w:t>（</w:t>
            </w:r>
            <w:r>
              <w:rPr>
                <w:sz w:val="18"/>
                <w:szCs w:val="18"/>
              </w:rPr>
              <w:t>mg/</w:t>
            </w:r>
            <w:r w:rsidR="00D23910">
              <w:rPr>
                <w:sz w:val="18"/>
                <w:szCs w:val="18"/>
              </w:rPr>
              <w:t>mL</w:t>
            </w:r>
            <w:r>
              <w:rPr>
                <w:rFonts w:hint="eastAsia"/>
                <w:sz w:val="18"/>
                <w:szCs w:val="18"/>
              </w:rPr>
              <w:t>）</w:t>
            </w:r>
          </w:p>
        </w:tc>
      </w:tr>
      <w:tr w:rsidR="00A3197F" w14:paraId="34AB2AC0" w14:textId="77777777">
        <w:trPr>
          <w:trHeight w:val="283"/>
        </w:trPr>
        <w:tc>
          <w:tcPr>
            <w:tcW w:w="873" w:type="pct"/>
            <w:vMerge/>
            <w:tcBorders>
              <w:bottom w:val="single" w:sz="8" w:space="0" w:color="auto"/>
            </w:tcBorders>
            <w:vAlign w:val="center"/>
          </w:tcPr>
          <w:p w14:paraId="5DC1240A" w14:textId="77777777" w:rsidR="00A3197F" w:rsidRDefault="00A3197F">
            <w:pPr>
              <w:snapToGrid w:val="0"/>
              <w:jc w:val="center"/>
              <w:rPr>
                <w:sz w:val="18"/>
                <w:szCs w:val="18"/>
              </w:rPr>
            </w:pPr>
          </w:p>
        </w:tc>
        <w:tc>
          <w:tcPr>
            <w:tcW w:w="2214" w:type="pct"/>
            <w:tcBorders>
              <w:bottom w:val="single" w:sz="8" w:space="0" w:color="auto"/>
            </w:tcBorders>
            <w:vAlign w:val="center"/>
          </w:tcPr>
          <w:p w14:paraId="5590842D" w14:textId="77777777" w:rsidR="00A3197F" w:rsidRDefault="00BD785E">
            <w:pPr>
              <w:snapToGrid w:val="0"/>
              <w:jc w:val="center"/>
              <w:rPr>
                <w:sz w:val="18"/>
                <w:szCs w:val="18"/>
              </w:rPr>
            </w:pPr>
            <w:r>
              <w:rPr>
                <w:sz w:val="18"/>
                <w:szCs w:val="18"/>
              </w:rPr>
              <w:t>B</w:t>
            </w:r>
          </w:p>
        </w:tc>
        <w:tc>
          <w:tcPr>
            <w:tcW w:w="1912" w:type="pct"/>
            <w:tcBorders>
              <w:bottom w:val="single" w:sz="8" w:space="0" w:color="auto"/>
            </w:tcBorders>
            <w:vAlign w:val="center"/>
          </w:tcPr>
          <w:p w14:paraId="242B8572" w14:textId="77777777" w:rsidR="00A3197F" w:rsidRDefault="00BD785E">
            <w:pPr>
              <w:snapToGrid w:val="0"/>
              <w:jc w:val="center"/>
              <w:rPr>
                <w:sz w:val="18"/>
                <w:szCs w:val="18"/>
              </w:rPr>
            </w:pPr>
            <w:r>
              <w:rPr>
                <w:sz w:val="18"/>
                <w:szCs w:val="18"/>
              </w:rPr>
              <w:t>CaO</w:t>
            </w:r>
          </w:p>
        </w:tc>
      </w:tr>
      <w:tr w:rsidR="00A3197F" w14:paraId="594C77DC" w14:textId="77777777">
        <w:trPr>
          <w:trHeight w:val="283"/>
        </w:trPr>
        <w:tc>
          <w:tcPr>
            <w:tcW w:w="873" w:type="pct"/>
            <w:tcBorders>
              <w:top w:val="single" w:sz="8" w:space="0" w:color="auto"/>
              <w:bottom w:val="single" w:sz="4" w:space="0" w:color="auto"/>
            </w:tcBorders>
            <w:vAlign w:val="center"/>
          </w:tcPr>
          <w:p w14:paraId="2593D467" w14:textId="77777777" w:rsidR="00A3197F" w:rsidRDefault="00BD785E">
            <w:pPr>
              <w:jc w:val="center"/>
              <w:rPr>
                <w:sz w:val="18"/>
                <w:szCs w:val="18"/>
              </w:rPr>
            </w:pPr>
            <w:r>
              <w:rPr>
                <w:rFonts w:hint="eastAsia"/>
                <w:sz w:val="18"/>
                <w:szCs w:val="18"/>
              </w:rPr>
              <w:t>空白</w:t>
            </w:r>
          </w:p>
        </w:tc>
        <w:tc>
          <w:tcPr>
            <w:tcW w:w="2214" w:type="pct"/>
            <w:tcBorders>
              <w:top w:val="single" w:sz="8" w:space="0" w:color="auto"/>
              <w:bottom w:val="single" w:sz="4" w:space="0" w:color="auto"/>
            </w:tcBorders>
            <w:vAlign w:val="center"/>
          </w:tcPr>
          <w:p w14:paraId="3348464A" w14:textId="77777777" w:rsidR="00A3197F" w:rsidRDefault="00BD785E">
            <w:pPr>
              <w:snapToGrid w:val="0"/>
              <w:jc w:val="center"/>
              <w:rPr>
                <w:sz w:val="18"/>
                <w:szCs w:val="18"/>
              </w:rPr>
            </w:pPr>
            <w:r>
              <w:rPr>
                <w:sz w:val="18"/>
                <w:szCs w:val="18"/>
              </w:rPr>
              <w:t>0</w:t>
            </w:r>
          </w:p>
        </w:tc>
        <w:tc>
          <w:tcPr>
            <w:tcW w:w="1912" w:type="pct"/>
            <w:tcBorders>
              <w:top w:val="single" w:sz="8" w:space="0" w:color="auto"/>
              <w:bottom w:val="single" w:sz="4" w:space="0" w:color="auto"/>
            </w:tcBorders>
            <w:vAlign w:val="center"/>
          </w:tcPr>
          <w:p w14:paraId="76BD5AAC" w14:textId="77777777" w:rsidR="00A3197F" w:rsidRDefault="00BD785E">
            <w:pPr>
              <w:snapToGrid w:val="0"/>
              <w:jc w:val="center"/>
              <w:rPr>
                <w:sz w:val="18"/>
                <w:szCs w:val="18"/>
              </w:rPr>
            </w:pPr>
            <w:r>
              <w:rPr>
                <w:sz w:val="18"/>
                <w:szCs w:val="18"/>
              </w:rPr>
              <w:t>3</w:t>
            </w:r>
            <w:r>
              <w:rPr>
                <w:rFonts w:hint="eastAsia"/>
                <w:sz w:val="18"/>
                <w:szCs w:val="18"/>
              </w:rPr>
              <w:t>.0</w:t>
            </w:r>
          </w:p>
        </w:tc>
      </w:tr>
      <w:tr w:rsidR="00A3197F" w14:paraId="71686553" w14:textId="77777777">
        <w:trPr>
          <w:trHeight w:val="283"/>
        </w:trPr>
        <w:tc>
          <w:tcPr>
            <w:tcW w:w="873" w:type="pct"/>
            <w:tcBorders>
              <w:top w:val="single" w:sz="4" w:space="0" w:color="auto"/>
              <w:bottom w:val="single" w:sz="4" w:space="0" w:color="auto"/>
            </w:tcBorders>
            <w:vAlign w:val="center"/>
          </w:tcPr>
          <w:p w14:paraId="659F2B08" w14:textId="77777777" w:rsidR="00A3197F" w:rsidRDefault="00BD785E">
            <w:pPr>
              <w:jc w:val="center"/>
              <w:rPr>
                <w:sz w:val="18"/>
                <w:szCs w:val="18"/>
              </w:rPr>
            </w:pPr>
            <w:r>
              <w:rPr>
                <w:rFonts w:hint="eastAsia"/>
                <w:sz w:val="18"/>
                <w:szCs w:val="18"/>
              </w:rPr>
              <w:t>工作标</w:t>
            </w:r>
            <w:r>
              <w:rPr>
                <w:sz w:val="18"/>
                <w:szCs w:val="18"/>
              </w:rPr>
              <w:t>准溶液</w:t>
            </w:r>
            <w:r>
              <w:rPr>
                <w:rFonts w:hint="eastAsia"/>
                <w:sz w:val="18"/>
                <w:szCs w:val="18"/>
              </w:rPr>
              <w:t>5</w:t>
            </w:r>
          </w:p>
        </w:tc>
        <w:tc>
          <w:tcPr>
            <w:tcW w:w="2214" w:type="pct"/>
            <w:tcBorders>
              <w:top w:val="single" w:sz="4" w:space="0" w:color="auto"/>
              <w:bottom w:val="single" w:sz="4" w:space="0" w:color="auto"/>
            </w:tcBorders>
            <w:vAlign w:val="center"/>
          </w:tcPr>
          <w:p w14:paraId="2642B244" w14:textId="77777777" w:rsidR="00A3197F" w:rsidRDefault="00BD785E">
            <w:pPr>
              <w:snapToGrid w:val="0"/>
              <w:jc w:val="center"/>
              <w:rPr>
                <w:sz w:val="18"/>
                <w:szCs w:val="18"/>
              </w:rPr>
            </w:pPr>
            <w:r>
              <w:rPr>
                <w:sz w:val="18"/>
                <w:szCs w:val="18"/>
              </w:rPr>
              <w:t>0.20</w:t>
            </w:r>
          </w:p>
        </w:tc>
        <w:tc>
          <w:tcPr>
            <w:tcW w:w="1912" w:type="pct"/>
            <w:tcBorders>
              <w:top w:val="single" w:sz="4" w:space="0" w:color="auto"/>
              <w:bottom w:val="single" w:sz="4" w:space="0" w:color="auto"/>
            </w:tcBorders>
            <w:vAlign w:val="center"/>
          </w:tcPr>
          <w:p w14:paraId="67BDA4CE" w14:textId="77777777" w:rsidR="00A3197F" w:rsidRDefault="00BD785E">
            <w:pPr>
              <w:snapToGrid w:val="0"/>
              <w:jc w:val="center"/>
              <w:rPr>
                <w:sz w:val="18"/>
                <w:szCs w:val="18"/>
              </w:rPr>
            </w:pPr>
            <w:r>
              <w:rPr>
                <w:sz w:val="18"/>
                <w:szCs w:val="18"/>
              </w:rPr>
              <w:t>3</w:t>
            </w:r>
            <w:r>
              <w:rPr>
                <w:rFonts w:hint="eastAsia"/>
                <w:sz w:val="18"/>
                <w:szCs w:val="18"/>
              </w:rPr>
              <w:t>.0</w:t>
            </w:r>
          </w:p>
        </w:tc>
      </w:tr>
      <w:tr w:rsidR="00A3197F" w14:paraId="446FB53A" w14:textId="77777777">
        <w:trPr>
          <w:trHeight w:val="283"/>
        </w:trPr>
        <w:tc>
          <w:tcPr>
            <w:tcW w:w="873" w:type="pct"/>
            <w:tcBorders>
              <w:top w:val="single" w:sz="4" w:space="0" w:color="auto"/>
              <w:bottom w:val="single" w:sz="8" w:space="0" w:color="auto"/>
            </w:tcBorders>
            <w:vAlign w:val="center"/>
          </w:tcPr>
          <w:p w14:paraId="4D040FF9" w14:textId="77777777" w:rsidR="00A3197F" w:rsidRDefault="00BD785E">
            <w:pPr>
              <w:jc w:val="center"/>
              <w:rPr>
                <w:sz w:val="18"/>
                <w:szCs w:val="18"/>
              </w:rPr>
            </w:pPr>
            <w:r>
              <w:rPr>
                <w:rFonts w:hint="eastAsia"/>
                <w:sz w:val="18"/>
                <w:szCs w:val="18"/>
              </w:rPr>
              <w:t>工作标</w:t>
            </w:r>
            <w:r>
              <w:rPr>
                <w:sz w:val="18"/>
                <w:szCs w:val="18"/>
              </w:rPr>
              <w:t>准溶液</w:t>
            </w:r>
            <w:r>
              <w:rPr>
                <w:rFonts w:hint="eastAsia"/>
                <w:sz w:val="18"/>
                <w:szCs w:val="18"/>
              </w:rPr>
              <w:t>6</w:t>
            </w:r>
          </w:p>
        </w:tc>
        <w:tc>
          <w:tcPr>
            <w:tcW w:w="2214" w:type="pct"/>
            <w:tcBorders>
              <w:top w:val="single" w:sz="4" w:space="0" w:color="auto"/>
              <w:bottom w:val="single" w:sz="8" w:space="0" w:color="auto"/>
            </w:tcBorders>
            <w:vAlign w:val="center"/>
          </w:tcPr>
          <w:p w14:paraId="2FE58FCF" w14:textId="77777777" w:rsidR="00A3197F" w:rsidRDefault="00BD785E">
            <w:pPr>
              <w:snapToGrid w:val="0"/>
              <w:jc w:val="center"/>
              <w:rPr>
                <w:sz w:val="18"/>
                <w:szCs w:val="18"/>
              </w:rPr>
            </w:pPr>
            <w:r>
              <w:rPr>
                <w:rFonts w:hint="eastAsia"/>
                <w:sz w:val="18"/>
                <w:szCs w:val="18"/>
              </w:rPr>
              <w:t>2.</w:t>
            </w:r>
            <w:r>
              <w:rPr>
                <w:sz w:val="18"/>
                <w:szCs w:val="18"/>
              </w:rPr>
              <w:t>0</w:t>
            </w:r>
          </w:p>
        </w:tc>
        <w:tc>
          <w:tcPr>
            <w:tcW w:w="1912" w:type="pct"/>
            <w:tcBorders>
              <w:top w:val="single" w:sz="4" w:space="0" w:color="auto"/>
              <w:bottom w:val="single" w:sz="8" w:space="0" w:color="auto"/>
            </w:tcBorders>
            <w:vAlign w:val="center"/>
          </w:tcPr>
          <w:p w14:paraId="14CAD590" w14:textId="77777777" w:rsidR="00A3197F" w:rsidRDefault="00BD785E">
            <w:pPr>
              <w:snapToGrid w:val="0"/>
              <w:jc w:val="center"/>
              <w:rPr>
                <w:sz w:val="18"/>
                <w:szCs w:val="18"/>
              </w:rPr>
            </w:pPr>
            <w:r>
              <w:rPr>
                <w:sz w:val="18"/>
                <w:szCs w:val="18"/>
              </w:rPr>
              <w:t>3</w:t>
            </w:r>
            <w:r>
              <w:rPr>
                <w:rFonts w:hint="eastAsia"/>
                <w:sz w:val="18"/>
                <w:szCs w:val="18"/>
              </w:rPr>
              <w:t>.0</w:t>
            </w:r>
          </w:p>
        </w:tc>
      </w:tr>
    </w:tbl>
    <w:p w14:paraId="0C884997" w14:textId="77777777" w:rsidR="00A3197F" w:rsidRDefault="00BD785E">
      <w:pPr>
        <w:pStyle w:val="af4"/>
        <w:spacing w:before="156" w:after="156"/>
        <w:rPr>
          <w:rFonts w:ascii="Times New Roman"/>
        </w:rPr>
      </w:pPr>
      <w:r>
        <w:rPr>
          <w:rFonts w:ascii="Times New Roman" w:hint="eastAsia"/>
        </w:rPr>
        <w:t>工作</w:t>
      </w:r>
      <w:r>
        <w:rPr>
          <w:rFonts w:ascii="Times New Roman"/>
        </w:rPr>
        <w:t>标</w:t>
      </w:r>
      <w:r>
        <w:rPr>
          <w:rFonts w:ascii="Times New Roman" w:hint="eastAsia"/>
        </w:rPr>
        <w:t>准</w:t>
      </w:r>
      <w:r>
        <w:rPr>
          <w:rFonts w:hAnsi="黑体" w:cs="黑体" w:hint="eastAsia"/>
        </w:rPr>
        <w:t xml:space="preserve">溶液4 </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30"/>
        <w:gridCol w:w="7704"/>
      </w:tblGrid>
      <w:tr w:rsidR="00A3197F" w14:paraId="26F208DE" w14:textId="77777777">
        <w:trPr>
          <w:trHeight w:val="283"/>
        </w:trPr>
        <w:tc>
          <w:tcPr>
            <w:tcW w:w="873" w:type="pct"/>
            <w:vMerge w:val="restart"/>
            <w:vAlign w:val="center"/>
          </w:tcPr>
          <w:p w14:paraId="637BDF53" w14:textId="77777777" w:rsidR="00A3197F" w:rsidRDefault="00BD785E">
            <w:pPr>
              <w:snapToGrid w:val="0"/>
              <w:jc w:val="center"/>
              <w:rPr>
                <w:sz w:val="18"/>
                <w:szCs w:val="18"/>
              </w:rPr>
            </w:pPr>
            <w:r>
              <w:rPr>
                <w:rFonts w:hint="eastAsia"/>
                <w:sz w:val="18"/>
                <w:szCs w:val="18"/>
              </w:rPr>
              <w:t>名称</w:t>
            </w:r>
          </w:p>
        </w:tc>
        <w:tc>
          <w:tcPr>
            <w:tcW w:w="4126" w:type="pct"/>
            <w:vAlign w:val="center"/>
          </w:tcPr>
          <w:p w14:paraId="22335935" w14:textId="06DBFC4E" w:rsidR="00A3197F" w:rsidRDefault="00BD785E" w:rsidP="00F50470">
            <w:pPr>
              <w:jc w:val="center"/>
              <w:rPr>
                <w:sz w:val="18"/>
                <w:szCs w:val="18"/>
              </w:rPr>
            </w:pPr>
            <w:r>
              <w:rPr>
                <w:sz w:val="18"/>
                <w:szCs w:val="18"/>
              </w:rPr>
              <w:t>杂质元素浓度</w:t>
            </w:r>
            <w:r>
              <w:rPr>
                <w:rFonts w:hint="eastAsia"/>
                <w:sz w:val="18"/>
                <w:szCs w:val="18"/>
              </w:rPr>
              <w:t>（</w:t>
            </w:r>
            <w:r>
              <w:rPr>
                <w:sz w:val="18"/>
                <w:szCs w:val="18"/>
              </w:rPr>
              <w:t>ng/</w:t>
            </w:r>
            <w:r w:rsidR="00D23910">
              <w:rPr>
                <w:sz w:val="18"/>
                <w:szCs w:val="18"/>
              </w:rPr>
              <w:t>mL</w:t>
            </w:r>
            <w:r>
              <w:rPr>
                <w:rFonts w:hint="eastAsia"/>
                <w:sz w:val="18"/>
                <w:szCs w:val="18"/>
              </w:rPr>
              <w:t>）</w:t>
            </w:r>
          </w:p>
        </w:tc>
      </w:tr>
      <w:tr w:rsidR="00A3197F" w14:paraId="57597D36" w14:textId="77777777">
        <w:trPr>
          <w:trHeight w:val="283"/>
        </w:trPr>
        <w:tc>
          <w:tcPr>
            <w:tcW w:w="873" w:type="pct"/>
            <w:vMerge/>
            <w:tcBorders>
              <w:bottom w:val="single" w:sz="8" w:space="0" w:color="auto"/>
            </w:tcBorders>
            <w:vAlign w:val="center"/>
          </w:tcPr>
          <w:p w14:paraId="2E4AF27C" w14:textId="77777777" w:rsidR="00A3197F" w:rsidRDefault="00A3197F">
            <w:pPr>
              <w:snapToGrid w:val="0"/>
              <w:jc w:val="center"/>
              <w:rPr>
                <w:sz w:val="18"/>
                <w:szCs w:val="18"/>
              </w:rPr>
            </w:pPr>
          </w:p>
        </w:tc>
        <w:tc>
          <w:tcPr>
            <w:tcW w:w="4126" w:type="pct"/>
            <w:tcBorders>
              <w:bottom w:val="single" w:sz="8" w:space="0" w:color="auto"/>
            </w:tcBorders>
            <w:vAlign w:val="center"/>
          </w:tcPr>
          <w:p w14:paraId="0C453D9E" w14:textId="77777777" w:rsidR="00A3197F" w:rsidRDefault="00BD785E">
            <w:pPr>
              <w:snapToGrid w:val="0"/>
              <w:jc w:val="center"/>
              <w:rPr>
                <w:sz w:val="18"/>
                <w:szCs w:val="18"/>
              </w:rPr>
            </w:pPr>
            <w:r>
              <w:rPr>
                <w:rFonts w:hint="eastAsia"/>
                <w:sz w:val="18"/>
                <w:szCs w:val="18"/>
              </w:rPr>
              <w:t>Ag</w:t>
            </w:r>
          </w:p>
        </w:tc>
      </w:tr>
      <w:tr w:rsidR="00A3197F" w14:paraId="74E2FAB4" w14:textId="77777777">
        <w:trPr>
          <w:trHeight w:val="283"/>
        </w:trPr>
        <w:tc>
          <w:tcPr>
            <w:tcW w:w="873" w:type="pct"/>
            <w:tcBorders>
              <w:top w:val="single" w:sz="8" w:space="0" w:color="auto"/>
              <w:bottom w:val="single" w:sz="4" w:space="0" w:color="auto"/>
            </w:tcBorders>
            <w:vAlign w:val="center"/>
          </w:tcPr>
          <w:p w14:paraId="1F255DE8" w14:textId="77777777" w:rsidR="00A3197F" w:rsidRDefault="00BD785E">
            <w:pPr>
              <w:jc w:val="center"/>
              <w:rPr>
                <w:sz w:val="18"/>
                <w:szCs w:val="18"/>
              </w:rPr>
            </w:pPr>
            <w:r>
              <w:rPr>
                <w:rFonts w:hint="eastAsia"/>
                <w:sz w:val="18"/>
                <w:szCs w:val="18"/>
              </w:rPr>
              <w:t>空白</w:t>
            </w:r>
          </w:p>
        </w:tc>
        <w:tc>
          <w:tcPr>
            <w:tcW w:w="4126" w:type="pct"/>
            <w:tcBorders>
              <w:top w:val="single" w:sz="8" w:space="0" w:color="auto"/>
              <w:bottom w:val="single" w:sz="4" w:space="0" w:color="auto"/>
            </w:tcBorders>
            <w:vAlign w:val="center"/>
          </w:tcPr>
          <w:p w14:paraId="77904639" w14:textId="77777777" w:rsidR="00A3197F" w:rsidRDefault="00BD785E">
            <w:pPr>
              <w:snapToGrid w:val="0"/>
              <w:jc w:val="center"/>
              <w:rPr>
                <w:sz w:val="18"/>
                <w:szCs w:val="18"/>
              </w:rPr>
            </w:pPr>
            <w:r>
              <w:rPr>
                <w:sz w:val="18"/>
                <w:szCs w:val="18"/>
              </w:rPr>
              <w:t>0</w:t>
            </w:r>
          </w:p>
        </w:tc>
      </w:tr>
      <w:tr w:rsidR="00A3197F" w14:paraId="428DEEC7" w14:textId="77777777">
        <w:trPr>
          <w:trHeight w:val="283"/>
        </w:trPr>
        <w:tc>
          <w:tcPr>
            <w:tcW w:w="873" w:type="pct"/>
            <w:tcBorders>
              <w:top w:val="single" w:sz="4" w:space="0" w:color="auto"/>
              <w:bottom w:val="single" w:sz="4" w:space="0" w:color="auto"/>
            </w:tcBorders>
            <w:vAlign w:val="center"/>
          </w:tcPr>
          <w:p w14:paraId="42B8D14A" w14:textId="77777777" w:rsidR="00A3197F" w:rsidRDefault="00BD785E">
            <w:pPr>
              <w:jc w:val="center"/>
              <w:rPr>
                <w:sz w:val="18"/>
                <w:szCs w:val="18"/>
              </w:rPr>
            </w:pPr>
            <w:r>
              <w:rPr>
                <w:rFonts w:hint="eastAsia"/>
                <w:sz w:val="18"/>
                <w:szCs w:val="18"/>
              </w:rPr>
              <w:t>工作标</w:t>
            </w:r>
            <w:r>
              <w:rPr>
                <w:sz w:val="18"/>
                <w:szCs w:val="18"/>
              </w:rPr>
              <w:t>准溶液</w:t>
            </w:r>
            <w:r>
              <w:rPr>
                <w:rFonts w:hint="eastAsia"/>
                <w:sz w:val="18"/>
                <w:szCs w:val="18"/>
              </w:rPr>
              <w:t>7</w:t>
            </w:r>
          </w:p>
        </w:tc>
        <w:tc>
          <w:tcPr>
            <w:tcW w:w="4126" w:type="pct"/>
            <w:tcBorders>
              <w:top w:val="single" w:sz="4" w:space="0" w:color="auto"/>
              <w:bottom w:val="single" w:sz="4" w:space="0" w:color="auto"/>
            </w:tcBorders>
            <w:vAlign w:val="center"/>
          </w:tcPr>
          <w:p w14:paraId="4741CE23" w14:textId="77777777" w:rsidR="00A3197F" w:rsidRDefault="00BD785E">
            <w:pPr>
              <w:snapToGrid w:val="0"/>
              <w:jc w:val="center"/>
              <w:rPr>
                <w:sz w:val="18"/>
                <w:szCs w:val="18"/>
              </w:rPr>
            </w:pPr>
            <w:r>
              <w:rPr>
                <w:rFonts w:hint="eastAsia"/>
                <w:sz w:val="18"/>
                <w:szCs w:val="18"/>
              </w:rPr>
              <w:t>1.</w:t>
            </w:r>
            <w:r>
              <w:rPr>
                <w:sz w:val="18"/>
                <w:szCs w:val="18"/>
              </w:rPr>
              <w:t>0</w:t>
            </w:r>
          </w:p>
        </w:tc>
      </w:tr>
      <w:tr w:rsidR="00A3197F" w14:paraId="5640C4FB" w14:textId="77777777">
        <w:trPr>
          <w:trHeight w:val="283"/>
        </w:trPr>
        <w:tc>
          <w:tcPr>
            <w:tcW w:w="873" w:type="pct"/>
            <w:tcBorders>
              <w:top w:val="single" w:sz="4" w:space="0" w:color="auto"/>
              <w:bottom w:val="single" w:sz="8" w:space="0" w:color="auto"/>
            </w:tcBorders>
            <w:vAlign w:val="center"/>
          </w:tcPr>
          <w:p w14:paraId="5A0E2EDE" w14:textId="77777777" w:rsidR="00A3197F" w:rsidRDefault="00BD785E">
            <w:pPr>
              <w:jc w:val="center"/>
              <w:rPr>
                <w:sz w:val="18"/>
                <w:szCs w:val="18"/>
              </w:rPr>
            </w:pPr>
            <w:r>
              <w:rPr>
                <w:rFonts w:hint="eastAsia"/>
                <w:sz w:val="18"/>
                <w:szCs w:val="18"/>
              </w:rPr>
              <w:t>工作标</w:t>
            </w:r>
            <w:r>
              <w:rPr>
                <w:sz w:val="18"/>
                <w:szCs w:val="18"/>
              </w:rPr>
              <w:t>准溶液</w:t>
            </w:r>
            <w:r>
              <w:rPr>
                <w:rFonts w:hint="eastAsia"/>
                <w:sz w:val="18"/>
                <w:szCs w:val="18"/>
              </w:rPr>
              <w:t>8</w:t>
            </w:r>
          </w:p>
        </w:tc>
        <w:tc>
          <w:tcPr>
            <w:tcW w:w="4126" w:type="pct"/>
            <w:tcBorders>
              <w:top w:val="single" w:sz="4" w:space="0" w:color="auto"/>
              <w:bottom w:val="single" w:sz="8" w:space="0" w:color="auto"/>
            </w:tcBorders>
            <w:vAlign w:val="center"/>
          </w:tcPr>
          <w:p w14:paraId="6D28EE09" w14:textId="77777777" w:rsidR="00A3197F" w:rsidRDefault="00BD785E">
            <w:pPr>
              <w:snapToGrid w:val="0"/>
              <w:jc w:val="center"/>
              <w:rPr>
                <w:sz w:val="18"/>
                <w:szCs w:val="18"/>
              </w:rPr>
            </w:pPr>
            <w:r>
              <w:rPr>
                <w:rFonts w:hint="eastAsia"/>
                <w:sz w:val="18"/>
                <w:szCs w:val="18"/>
              </w:rPr>
              <w:t>10</w:t>
            </w:r>
          </w:p>
        </w:tc>
      </w:tr>
    </w:tbl>
    <w:p w14:paraId="0DD1B8D0" w14:textId="305DB281" w:rsidR="00A3197F" w:rsidRPr="006A7D0D" w:rsidRDefault="00BD785E" w:rsidP="006A7D0D">
      <w:pPr>
        <w:pStyle w:val="afff8"/>
        <w:numPr>
          <w:ilvl w:val="0"/>
          <w:numId w:val="20"/>
        </w:numPr>
        <w:spacing w:before="312" w:after="312"/>
      </w:pPr>
      <w:bookmarkStart w:id="72" w:name="_Toc381002930"/>
      <w:bookmarkStart w:id="73" w:name="_Toc490683171"/>
      <w:bookmarkStart w:id="74" w:name="_Toc490662734"/>
      <w:bookmarkStart w:id="75" w:name="_Toc381003441"/>
      <w:bookmarkStart w:id="76" w:name="_Toc490677432"/>
      <w:bookmarkStart w:id="77" w:name="_Toc264879679"/>
      <w:bookmarkStart w:id="78" w:name="_Toc380005110"/>
      <w:bookmarkStart w:id="79" w:name="_Toc264879620"/>
      <w:bookmarkStart w:id="80" w:name="_Toc490677433"/>
      <w:bookmarkStart w:id="81" w:name="_Toc502140672"/>
      <w:bookmarkStart w:id="82" w:name="_Toc490683173"/>
      <w:bookmarkStart w:id="83" w:name="_Toc490662735"/>
      <w:bookmarkEnd w:id="61"/>
      <w:bookmarkEnd w:id="62"/>
      <w:bookmarkEnd w:id="63"/>
      <w:r w:rsidRPr="006A7D0D">
        <w:rPr>
          <w:rFonts w:hint="eastAsia"/>
        </w:rPr>
        <w:t>仪器</w:t>
      </w:r>
      <w:r w:rsidR="001E6C15">
        <w:rPr>
          <w:rFonts w:hint="eastAsia"/>
        </w:rPr>
        <w:t>设备</w:t>
      </w:r>
    </w:p>
    <w:bookmarkEnd w:id="72"/>
    <w:bookmarkEnd w:id="73"/>
    <w:bookmarkEnd w:id="74"/>
    <w:bookmarkEnd w:id="75"/>
    <w:bookmarkEnd w:id="76"/>
    <w:bookmarkEnd w:id="77"/>
    <w:bookmarkEnd w:id="78"/>
    <w:bookmarkEnd w:id="79"/>
    <w:p w14:paraId="41ABBF0E" w14:textId="77777777" w:rsidR="00A3197F" w:rsidRDefault="00BD785E" w:rsidP="006A7D0D">
      <w:pPr>
        <w:pStyle w:val="affffff9"/>
        <w:numPr>
          <w:ilvl w:val="1"/>
          <w:numId w:val="20"/>
        </w:numPr>
        <w:rPr>
          <w:rFonts w:ascii="Times New Roman"/>
        </w:rPr>
      </w:pPr>
      <w:r>
        <w:rPr>
          <w:rFonts w:ascii="Times New Roman" w:hint="eastAsia"/>
        </w:rPr>
        <w:t>电感耦合</w:t>
      </w:r>
      <w:r>
        <w:rPr>
          <w:rFonts w:ascii="Times New Roman"/>
        </w:rPr>
        <w:t>等离子体质谱仪</w:t>
      </w:r>
      <w:r>
        <w:rPr>
          <w:rFonts w:ascii="Times New Roman" w:hint="eastAsia"/>
        </w:rPr>
        <w:t>或电感耦合等离子体发射光谱仪，</w:t>
      </w:r>
      <w:r>
        <w:rPr>
          <w:rFonts w:ascii="Times New Roman"/>
        </w:rPr>
        <w:t>工作条件</w:t>
      </w:r>
      <w:r w:rsidR="00C10CB6">
        <w:rPr>
          <w:rFonts w:ascii="Times New Roman" w:hint="eastAsia"/>
        </w:rPr>
        <w:t>参</w:t>
      </w:r>
      <w:r>
        <w:rPr>
          <w:rFonts w:ascii="Times New Roman"/>
        </w:rPr>
        <w:t>见附录</w:t>
      </w:r>
      <w:r>
        <w:rPr>
          <w:rFonts w:ascii="Times New Roman"/>
        </w:rPr>
        <w:t>B</w:t>
      </w:r>
      <w:r>
        <w:rPr>
          <w:rFonts w:ascii="Times New Roman"/>
        </w:rPr>
        <w:t>。</w:t>
      </w:r>
    </w:p>
    <w:p w14:paraId="74CD5E77" w14:textId="77777777" w:rsidR="00A3197F" w:rsidRDefault="00BD785E" w:rsidP="006A7D0D">
      <w:pPr>
        <w:pStyle w:val="affffff9"/>
        <w:numPr>
          <w:ilvl w:val="1"/>
          <w:numId w:val="20"/>
        </w:numPr>
        <w:rPr>
          <w:rFonts w:ascii="Times New Roman"/>
        </w:rPr>
      </w:pPr>
      <w:r>
        <w:rPr>
          <w:rFonts w:ascii="Times New Roman"/>
        </w:rPr>
        <w:lastRenderedPageBreak/>
        <w:t>电热板</w:t>
      </w:r>
      <w:r>
        <w:rPr>
          <w:rFonts w:ascii="Times New Roman" w:hint="eastAsia"/>
        </w:rPr>
        <w:t>：分度值</w:t>
      </w:r>
      <w:r>
        <w:rPr>
          <w:rFonts w:ascii="Times New Roman" w:hint="eastAsia"/>
        </w:rPr>
        <w:t>1</w:t>
      </w:r>
      <w:r>
        <w:rPr>
          <w:rFonts w:ascii="Times New Roman"/>
        </w:rPr>
        <w:t>℃</w:t>
      </w:r>
      <w:r>
        <w:rPr>
          <w:rFonts w:ascii="Times New Roman" w:hint="eastAsia"/>
        </w:rPr>
        <w:t>，满足（</w:t>
      </w:r>
      <w:r>
        <w:rPr>
          <w:rFonts w:ascii="Times New Roman" w:hint="eastAsia"/>
        </w:rPr>
        <w:t>230~260</w:t>
      </w:r>
      <w:r>
        <w:rPr>
          <w:rFonts w:ascii="Times New Roman" w:hint="eastAsia"/>
        </w:rPr>
        <w:t>）℃的加热要求。</w:t>
      </w:r>
    </w:p>
    <w:p w14:paraId="05ADE808" w14:textId="77777777" w:rsidR="00A3197F" w:rsidRDefault="00BD785E" w:rsidP="006A7D0D">
      <w:pPr>
        <w:pStyle w:val="affffff9"/>
        <w:numPr>
          <w:ilvl w:val="1"/>
          <w:numId w:val="20"/>
        </w:numPr>
        <w:rPr>
          <w:rFonts w:ascii="Times New Roman"/>
        </w:rPr>
      </w:pPr>
      <w:r>
        <w:rPr>
          <w:rFonts w:ascii="Times New Roman"/>
        </w:rPr>
        <w:t>马弗炉</w:t>
      </w:r>
      <w:r>
        <w:rPr>
          <w:rFonts w:ascii="Times New Roman" w:hint="eastAsia"/>
        </w:rPr>
        <w:t>或</w:t>
      </w:r>
      <w:r w:rsidRPr="006A7D0D">
        <w:rPr>
          <w:rFonts w:ascii="Times New Roman" w:hint="eastAsia"/>
        </w:rPr>
        <w:t>灼烧装置</w:t>
      </w:r>
      <w:r>
        <w:rPr>
          <w:rFonts w:ascii="Times New Roman"/>
        </w:rPr>
        <w:t>：</w:t>
      </w:r>
      <w:r>
        <w:rPr>
          <w:rFonts w:ascii="Times New Roman" w:hint="eastAsia"/>
        </w:rPr>
        <w:t>工作温度不低于</w:t>
      </w:r>
      <w:r>
        <w:rPr>
          <w:rFonts w:ascii="Times New Roman" w:hint="eastAsia"/>
        </w:rPr>
        <w:t>800</w:t>
      </w:r>
      <w:r>
        <w:rPr>
          <w:rFonts w:ascii="Times New Roman" w:hint="eastAsia"/>
        </w:rPr>
        <w:t>℃，控温精度±</w:t>
      </w:r>
      <w:r>
        <w:rPr>
          <w:rFonts w:ascii="Times New Roman" w:hint="eastAsia"/>
        </w:rPr>
        <w:t>1</w:t>
      </w:r>
      <w:r>
        <w:rPr>
          <w:rFonts w:ascii="Times New Roman" w:hint="eastAsia"/>
        </w:rPr>
        <w:t>℃</w:t>
      </w:r>
      <w:r>
        <w:rPr>
          <w:rFonts w:ascii="Times New Roman"/>
        </w:rPr>
        <w:t>。</w:t>
      </w:r>
    </w:p>
    <w:p w14:paraId="7BAB247D" w14:textId="77777777" w:rsidR="00A3197F" w:rsidRDefault="00BD785E" w:rsidP="006A7D0D">
      <w:pPr>
        <w:pStyle w:val="affffff9"/>
        <w:numPr>
          <w:ilvl w:val="1"/>
          <w:numId w:val="20"/>
        </w:numPr>
        <w:rPr>
          <w:rFonts w:hAnsi="宋体" w:hint="eastAsia"/>
        </w:rPr>
      </w:pPr>
      <w:r>
        <w:rPr>
          <w:rFonts w:ascii="Times New Roman"/>
        </w:rPr>
        <w:t>电子天平：分度值</w:t>
      </w:r>
      <w:r>
        <w:rPr>
          <w:rFonts w:ascii="Times New Roman"/>
        </w:rPr>
        <w:t>0.1</w:t>
      </w:r>
      <w:r w:rsidR="00C10CB6">
        <w:rPr>
          <w:rFonts w:ascii="Times New Roman"/>
        </w:rPr>
        <w:t xml:space="preserve"> </w:t>
      </w:r>
      <w:r>
        <w:rPr>
          <w:rFonts w:ascii="Times New Roman"/>
        </w:rPr>
        <w:t>mg</w:t>
      </w:r>
      <w:r>
        <w:rPr>
          <w:rFonts w:hAnsi="宋体" w:hint="eastAsia"/>
        </w:rPr>
        <w:t>。</w:t>
      </w:r>
    </w:p>
    <w:p w14:paraId="6FA3C858" w14:textId="77777777" w:rsidR="00A3197F" w:rsidRDefault="00BD785E" w:rsidP="006A7D0D">
      <w:pPr>
        <w:pStyle w:val="afff8"/>
        <w:numPr>
          <w:ilvl w:val="0"/>
          <w:numId w:val="20"/>
        </w:numPr>
        <w:spacing w:before="312" w:after="312"/>
        <w:rPr>
          <w:rFonts w:ascii="Times New Roman"/>
          <w:szCs w:val="21"/>
        </w:rPr>
      </w:pPr>
      <w:bookmarkStart w:id="84" w:name="_Toc504582986"/>
      <w:bookmarkEnd w:id="80"/>
      <w:bookmarkEnd w:id="81"/>
      <w:bookmarkEnd w:id="82"/>
      <w:bookmarkEnd w:id="83"/>
      <w:r w:rsidRPr="006A7D0D">
        <w:rPr>
          <w:rFonts w:hint="eastAsia"/>
        </w:rPr>
        <w:t>样品</w:t>
      </w:r>
    </w:p>
    <w:p w14:paraId="7949B866" w14:textId="77777777" w:rsidR="00A3197F" w:rsidRDefault="00BD785E" w:rsidP="006A7D0D">
      <w:pPr>
        <w:pStyle w:val="affffff9"/>
        <w:numPr>
          <w:ilvl w:val="1"/>
          <w:numId w:val="20"/>
        </w:numPr>
        <w:rPr>
          <w:rFonts w:ascii="Times New Roman"/>
        </w:rPr>
      </w:pPr>
      <w:r>
        <w:rPr>
          <w:rFonts w:ascii="Times New Roman"/>
        </w:rPr>
        <w:t>称取</w:t>
      </w:r>
      <w:r>
        <w:rPr>
          <w:rFonts w:ascii="Times New Roman" w:hint="eastAsia"/>
        </w:rPr>
        <w:t>1.0</w:t>
      </w:r>
      <w:r>
        <w:rPr>
          <w:rFonts w:ascii="Times New Roman"/>
        </w:rPr>
        <w:t xml:space="preserve"> g</w:t>
      </w:r>
      <w:r>
        <w:rPr>
          <w:rFonts w:ascii="Times New Roman" w:hint="eastAsia"/>
        </w:rPr>
        <w:t>酚醛树脂样品</w:t>
      </w:r>
      <w:r>
        <w:rPr>
          <w:rFonts w:ascii="Times New Roman"/>
        </w:rPr>
        <w:t>，精确至</w:t>
      </w:r>
      <w:r>
        <w:rPr>
          <w:rFonts w:ascii="Times New Roman"/>
        </w:rPr>
        <w:t>0.0001 g</w:t>
      </w:r>
      <w:r>
        <w:rPr>
          <w:rFonts w:ascii="Times New Roman"/>
        </w:rPr>
        <w:t>，</w:t>
      </w:r>
      <w:r>
        <w:rPr>
          <w:rFonts w:ascii="Times New Roman" w:hint="eastAsia"/>
        </w:rPr>
        <w:t>用于</w:t>
      </w:r>
      <w:r>
        <w:rPr>
          <w:rFonts w:ascii="Times New Roman" w:hint="eastAsia"/>
        </w:rPr>
        <w:t>21</w:t>
      </w:r>
      <w:r>
        <w:rPr>
          <w:rFonts w:ascii="Times New Roman" w:hint="eastAsia"/>
        </w:rPr>
        <w:t>种杂质元素分析样品，记为</w:t>
      </w:r>
      <w:r>
        <w:rPr>
          <w:rFonts w:ascii="Times New Roman" w:hint="eastAsia"/>
          <w:i/>
        </w:rPr>
        <w:t>m</w:t>
      </w:r>
      <w:r>
        <w:rPr>
          <w:rFonts w:ascii="Times New Roman" w:hint="eastAsia"/>
          <w:vertAlign w:val="subscript"/>
        </w:rPr>
        <w:t>1</w:t>
      </w:r>
      <w:r>
        <w:rPr>
          <w:rFonts w:ascii="Times New Roman" w:hint="eastAsia"/>
        </w:rPr>
        <w:t>。</w:t>
      </w:r>
    </w:p>
    <w:p w14:paraId="1C341891" w14:textId="77777777" w:rsidR="00A3197F" w:rsidRDefault="00BD785E" w:rsidP="006A7D0D">
      <w:pPr>
        <w:pStyle w:val="affffff9"/>
        <w:numPr>
          <w:ilvl w:val="1"/>
          <w:numId w:val="20"/>
        </w:numPr>
        <w:rPr>
          <w:rFonts w:ascii="Times New Roman"/>
        </w:rPr>
      </w:pPr>
      <w:r>
        <w:rPr>
          <w:rFonts w:ascii="Times New Roman"/>
        </w:rPr>
        <w:t>称取</w:t>
      </w:r>
      <w:r>
        <w:rPr>
          <w:rFonts w:ascii="Times New Roman" w:hint="eastAsia"/>
        </w:rPr>
        <w:t>1.0</w:t>
      </w:r>
      <w:r>
        <w:rPr>
          <w:rFonts w:ascii="Times New Roman"/>
        </w:rPr>
        <w:t xml:space="preserve"> g</w:t>
      </w:r>
      <w:r>
        <w:rPr>
          <w:rFonts w:ascii="Times New Roman" w:hint="eastAsia"/>
        </w:rPr>
        <w:t>酚醛树脂样品</w:t>
      </w:r>
      <w:r>
        <w:rPr>
          <w:rFonts w:ascii="Times New Roman"/>
        </w:rPr>
        <w:t>，精确至</w:t>
      </w:r>
      <w:r>
        <w:rPr>
          <w:rFonts w:ascii="Times New Roman"/>
        </w:rPr>
        <w:t>0.0001 g</w:t>
      </w:r>
      <w:r>
        <w:rPr>
          <w:rFonts w:ascii="Times New Roman"/>
        </w:rPr>
        <w:t>，</w:t>
      </w:r>
      <w:r>
        <w:rPr>
          <w:rFonts w:ascii="Times New Roman" w:hint="eastAsia"/>
        </w:rPr>
        <w:t>用于</w:t>
      </w:r>
      <w:r>
        <w:rPr>
          <w:rFonts w:ascii="Times New Roman" w:hint="eastAsia"/>
        </w:rPr>
        <w:t>B</w:t>
      </w:r>
      <w:r>
        <w:rPr>
          <w:rFonts w:ascii="Times New Roman" w:hint="eastAsia"/>
        </w:rPr>
        <w:t>元素分析样品，记为</w:t>
      </w:r>
      <w:r>
        <w:rPr>
          <w:rFonts w:ascii="Times New Roman" w:hint="eastAsia"/>
          <w:i/>
        </w:rPr>
        <w:t>m</w:t>
      </w:r>
      <w:r>
        <w:rPr>
          <w:rFonts w:ascii="Times New Roman" w:hint="eastAsia"/>
          <w:vertAlign w:val="subscript"/>
        </w:rPr>
        <w:t>2</w:t>
      </w:r>
      <w:r>
        <w:rPr>
          <w:rFonts w:ascii="Times New Roman"/>
        </w:rPr>
        <w:t>。</w:t>
      </w:r>
    </w:p>
    <w:p w14:paraId="159F41BA" w14:textId="77777777" w:rsidR="00A3197F" w:rsidRPr="006A7D0D" w:rsidRDefault="00BD785E" w:rsidP="006A7D0D">
      <w:pPr>
        <w:pStyle w:val="afff8"/>
        <w:numPr>
          <w:ilvl w:val="0"/>
          <w:numId w:val="20"/>
        </w:numPr>
        <w:spacing w:before="312" w:after="312"/>
      </w:pPr>
      <w:bookmarkStart w:id="85" w:name="_Toc504582987"/>
      <w:bookmarkStart w:id="86" w:name="_Toc490683180"/>
      <w:bookmarkStart w:id="87" w:name="_Toc490662743"/>
      <w:bookmarkStart w:id="88" w:name="_Toc490677442"/>
      <w:bookmarkStart w:id="89" w:name="_Toc504582989"/>
      <w:bookmarkStart w:id="90" w:name="_Toc502140676"/>
      <w:bookmarkEnd w:id="84"/>
      <w:r w:rsidRPr="006A7D0D">
        <w:t>试验</w:t>
      </w:r>
      <w:bookmarkEnd w:id="85"/>
      <w:r w:rsidR="00C10CB6">
        <w:rPr>
          <w:rFonts w:hint="eastAsia"/>
        </w:rPr>
        <w:t>步骤</w:t>
      </w:r>
    </w:p>
    <w:p w14:paraId="19A94840" w14:textId="77777777" w:rsidR="00A3197F" w:rsidRPr="006A7D0D" w:rsidRDefault="00BD785E" w:rsidP="006A7D0D">
      <w:pPr>
        <w:pStyle w:val="affffff9"/>
        <w:numPr>
          <w:ilvl w:val="1"/>
          <w:numId w:val="20"/>
        </w:numPr>
        <w:rPr>
          <w:rFonts w:ascii="黑体" w:eastAsia="黑体" w:hAnsi="黑体" w:cs="黑体" w:hint="eastAsia"/>
        </w:rPr>
      </w:pPr>
      <w:r w:rsidRPr="006A7D0D">
        <w:rPr>
          <w:rFonts w:ascii="黑体" w:eastAsia="黑体" w:hAnsi="黑体" w:hint="eastAsia"/>
        </w:rPr>
        <w:t>仪器</w:t>
      </w:r>
      <w:r w:rsidRPr="006A7D0D">
        <w:rPr>
          <w:rFonts w:ascii="黑体" w:eastAsia="黑体" w:hAnsi="黑体" w:cs="黑体" w:hint="eastAsia"/>
        </w:rPr>
        <w:t>准备</w:t>
      </w:r>
    </w:p>
    <w:p w14:paraId="0E458443" w14:textId="77777777" w:rsidR="00A3197F" w:rsidRDefault="00BD785E">
      <w:pPr>
        <w:pStyle w:val="afff"/>
        <w:rPr>
          <w:rFonts w:hAnsi="宋体" w:hint="eastAsia"/>
        </w:rPr>
      </w:pPr>
      <w:r>
        <w:rPr>
          <w:rFonts w:ascii="Times New Roman"/>
          <w:szCs w:val="21"/>
          <w:lang w:bidi="ar"/>
        </w:rPr>
        <w:t>仪器开机后应先进行优化调谐或性能测试，通过后可进行检测，调谐或测试后</w:t>
      </w:r>
      <w:r>
        <w:rPr>
          <w:rFonts w:ascii="Times New Roman" w:hint="eastAsia"/>
          <w:szCs w:val="21"/>
          <w:lang w:bidi="ar"/>
        </w:rPr>
        <w:t>入射功率及</w:t>
      </w:r>
      <w:r>
        <w:rPr>
          <w:rFonts w:ascii="Times New Roman"/>
          <w:szCs w:val="21"/>
          <w:lang w:bidi="ar"/>
        </w:rPr>
        <w:t>雾化气流量以仪器显示结果为准</w:t>
      </w:r>
      <w:r>
        <w:rPr>
          <w:rFonts w:hAnsi="宋体" w:hint="eastAsia"/>
        </w:rPr>
        <w:t>。</w:t>
      </w:r>
    </w:p>
    <w:p w14:paraId="1BEFBCFC" w14:textId="77777777" w:rsidR="00A3197F" w:rsidRPr="006A7D0D" w:rsidRDefault="00BD785E" w:rsidP="006A7D0D">
      <w:pPr>
        <w:pStyle w:val="affffff9"/>
        <w:numPr>
          <w:ilvl w:val="1"/>
          <w:numId w:val="20"/>
        </w:numPr>
        <w:rPr>
          <w:rFonts w:ascii="黑体" w:eastAsia="黑体" w:hAnsi="黑体" w:cs="黑体" w:hint="eastAsia"/>
        </w:rPr>
      </w:pPr>
      <w:r w:rsidRPr="006A7D0D">
        <w:rPr>
          <w:rFonts w:ascii="黑体" w:eastAsia="黑体" w:hAnsi="黑体" w:cs="黑体" w:hint="eastAsia"/>
        </w:rPr>
        <w:t>空白试验</w:t>
      </w:r>
    </w:p>
    <w:p w14:paraId="5731BD54" w14:textId="77777777" w:rsidR="00A3197F" w:rsidRDefault="00BD785E">
      <w:pPr>
        <w:pStyle w:val="afff"/>
        <w:rPr>
          <w:rFonts w:ascii="Times New Roman"/>
          <w:szCs w:val="21"/>
          <w:lang w:bidi="ar"/>
        </w:rPr>
      </w:pPr>
      <w:r>
        <w:rPr>
          <w:rFonts w:ascii="Times New Roman" w:hint="eastAsia"/>
          <w:szCs w:val="21"/>
          <w:lang w:bidi="ar"/>
        </w:rPr>
        <w:t>随同</w:t>
      </w:r>
      <w:proofErr w:type="gramStart"/>
      <w:r>
        <w:rPr>
          <w:rFonts w:ascii="Times New Roman" w:hint="eastAsia"/>
          <w:szCs w:val="21"/>
          <w:lang w:bidi="ar"/>
        </w:rPr>
        <w:t>样品做全流程</w:t>
      </w:r>
      <w:proofErr w:type="gramEnd"/>
      <w:r>
        <w:rPr>
          <w:rFonts w:ascii="Times New Roman" w:hint="eastAsia"/>
          <w:szCs w:val="21"/>
          <w:lang w:bidi="ar"/>
        </w:rPr>
        <w:t>空白实验。</w:t>
      </w:r>
    </w:p>
    <w:p w14:paraId="2A3918AF" w14:textId="77777777" w:rsidR="00F2644F" w:rsidRPr="00B60F36" w:rsidRDefault="00BD785E" w:rsidP="00F2644F">
      <w:pPr>
        <w:pStyle w:val="affffff9"/>
        <w:numPr>
          <w:ilvl w:val="1"/>
          <w:numId w:val="20"/>
        </w:numPr>
        <w:rPr>
          <w:rFonts w:ascii="Times New Roman"/>
        </w:rPr>
      </w:pPr>
      <w:r w:rsidRPr="00F2644F">
        <w:rPr>
          <w:rFonts w:ascii="黑体" w:eastAsia="黑体" w:hAnsi="黑体" w:cs="黑体" w:hint="eastAsia"/>
        </w:rPr>
        <w:t>样品溶解</w:t>
      </w:r>
    </w:p>
    <w:p w14:paraId="6B74AAE4" w14:textId="77777777" w:rsidR="00A3197F" w:rsidRPr="00B60F36" w:rsidRDefault="00BD785E" w:rsidP="00B60F36">
      <w:pPr>
        <w:pStyle w:val="afffe"/>
        <w:numPr>
          <w:ilvl w:val="2"/>
          <w:numId w:val="20"/>
        </w:numPr>
        <w:rPr>
          <w:rFonts w:ascii="黑体" w:eastAsia="黑体" w:hAnsi="黑体" w:hint="eastAsia"/>
        </w:rPr>
      </w:pPr>
      <w:r w:rsidRPr="00B60F36">
        <w:rPr>
          <w:rFonts w:ascii="黑体" w:eastAsia="黑体" w:hAnsi="黑体" w:hint="eastAsia"/>
        </w:rPr>
        <w:t>酚醛树脂中</w:t>
      </w:r>
      <w:r w:rsidRPr="00B60F36">
        <w:rPr>
          <w:rFonts w:ascii="黑体" w:eastAsia="黑体" w:hAnsi="黑体"/>
        </w:rPr>
        <w:t>除</w:t>
      </w:r>
      <w:proofErr w:type="gramStart"/>
      <w:r w:rsidRPr="00B60F36">
        <w:rPr>
          <w:rFonts w:ascii="黑体" w:eastAsia="黑体" w:hAnsi="黑体"/>
        </w:rPr>
        <w:t>元素硼外的</w:t>
      </w:r>
      <w:proofErr w:type="gramEnd"/>
      <w:r w:rsidRPr="00B60F36">
        <w:rPr>
          <w:rFonts w:ascii="黑体" w:eastAsia="黑体" w:hAnsi="黑体"/>
        </w:rPr>
        <w:t>21种杂质元素</w:t>
      </w:r>
    </w:p>
    <w:p w14:paraId="75CCEB4E" w14:textId="6006412D" w:rsidR="00A3197F" w:rsidRPr="009F54AE" w:rsidRDefault="00BD785E" w:rsidP="00E5617D">
      <w:pPr>
        <w:pStyle w:val="a6"/>
        <w:rPr>
          <w:rFonts w:ascii="Times New Roman"/>
        </w:rPr>
      </w:pPr>
      <w:r w:rsidRPr="009F54AE">
        <w:rPr>
          <w:rFonts w:ascii="Times New Roman"/>
        </w:rPr>
        <w:t>将样</w:t>
      </w:r>
      <w:r w:rsidRPr="00D23910">
        <w:rPr>
          <w:rFonts w:ascii="Times New Roman"/>
        </w:rPr>
        <w:t>品（</w:t>
      </w:r>
      <w:r w:rsidR="00E5617D" w:rsidRPr="00D23910">
        <w:rPr>
          <w:rFonts w:ascii="Times New Roman"/>
        </w:rPr>
        <w:t>7</w:t>
      </w:r>
      <w:r w:rsidRPr="00D23910">
        <w:rPr>
          <w:rFonts w:ascii="Times New Roman"/>
        </w:rPr>
        <w:t>）置于</w:t>
      </w:r>
      <w:r w:rsidR="00C10CB6" w:rsidRPr="00D23910">
        <w:rPr>
          <w:rFonts w:ascii="Times New Roman"/>
        </w:rPr>
        <w:t>2</w:t>
      </w:r>
      <w:r w:rsidRPr="00D23910">
        <w:rPr>
          <w:rFonts w:ascii="Times New Roman"/>
        </w:rPr>
        <w:t xml:space="preserve">00 </w:t>
      </w:r>
      <w:r w:rsidR="00D23910">
        <w:rPr>
          <w:rFonts w:ascii="Times New Roman"/>
        </w:rPr>
        <w:t>mL</w:t>
      </w:r>
      <w:proofErr w:type="gramStart"/>
      <w:r w:rsidRPr="009F54AE">
        <w:rPr>
          <w:rFonts w:ascii="Times New Roman"/>
        </w:rPr>
        <w:t>铂</w:t>
      </w:r>
      <w:proofErr w:type="gramEnd"/>
      <w:r w:rsidRPr="009F54AE">
        <w:rPr>
          <w:rFonts w:ascii="Times New Roman"/>
        </w:rPr>
        <w:t>坩埚中，在电热板（</w:t>
      </w:r>
      <w:r w:rsidRPr="009F54AE">
        <w:rPr>
          <w:rFonts w:ascii="Times New Roman"/>
        </w:rPr>
        <w:t>6.2</w:t>
      </w:r>
      <w:r w:rsidRPr="009F54AE">
        <w:rPr>
          <w:rFonts w:ascii="Times New Roman"/>
        </w:rPr>
        <w:t>）设定温度</w:t>
      </w:r>
      <w:r w:rsidRPr="009F54AE">
        <w:rPr>
          <w:rFonts w:ascii="Times New Roman"/>
        </w:rPr>
        <w:t>2</w:t>
      </w:r>
      <w:r w:rsidR="00C10CB6">
        <w:rPr>
          <w:rFonts w:ascii="Times New Roman"/>
        </w:rPr>
        <w:t>3</w:t>
      </w:r>
      <w:r w:rsidRPr="009F54AE">
        <w:rPr>
          <w:rFonts w:ascii="Times New Roman"/>
        </w:rPr>
        <w:t>0℃</w:t>
      </w:r>
      <w:r w:rsidRPr="009F54AE">
        <w:rPr>
          <w:rFonts w:ascii="Times New Roman"/>
        </w:rPr>
        <w:t>条件下炭化，当样品完全变黑且</w:t>
      </w:r>
      <w:proofErr w:type="gramStart"/>
      <w:r w:rsidRPr="009F54AE">
        <w:rPr>
          <w:rFonts w:ascii="Times New Roman"/>
        </w:rPr>
        <w:t>呈焦状即</w:t>
      </w:r>
      <w:proofErr w:type="gramEnd"/>
      <w:r w:rsidRPr="009F54AE">
        <w:rPr>
          <w:rFonts w:ascii="Times New Roman"/>
        </w:rPr>
        <w:t>炭化完全后，将样品放入马弗炉或灼烧装置（</w:t>
      </w:r>
      <w:r w:rsidRPr="009F54AE">
        <w:rPr>
          <w:rFonts w:ascii="Times New Roman"/>
        </w:rPr>
        <w:t>6.3</w:t>
      </w:r>
      <w:r w:rsidRPr="009F54AE">
        <w:rPr>
          <w:rFonts w:ascii="Times New Roman"/>
        </w:rPr>
        <w:t>）中，在设定温度</w:t>
      </w:r>
      <w:r w:rsidRPr="009F54AE">
        <w:rPr>
          <w:rFonts w:ascii="Times New Roman"/>
        </w:rPr>
        <w:t>800℃</w:t>
      </w:r>
      <w:r w:rsidRPr="009F54AE">
        <w:rPr>
          <w:rFonts w:ascii="Times New Roman"/>
        </w:rPr>
        <w:t>下灼烧</w:t>
      </w:r>
      <w:r w:rsidRPr="00C10CB6">
        <w:rPr>
          <w:rFonts w:ascii="Times New Roman"/>
          <w:strike/>
        </w:rPr>
        <w:t>40 min</w:t>
      </w:r>
      <w:r w:rsidRPr="009F54AE">
        <w:rPr>
          <w:rFonts w:ascii="Times New Roman"/>
        </w:rPr>
        <w:t>使样品灰化完全，若未灼烧干净，继续灼烧直至灼烧干净。</w:t>
      </w:r>
    </w:p>
    <w:p w14:paraId="516C008D" w14:textId="4B875BB2" w:rsidR="00A3197F" w:rsidRDefault="00BD785E" w:rsidP="00E5617D">
      <w:pPr>
        <w:pStyle w:val="a6"/>
        <w:rPr>
          <w:rFonts w:ascii="Times New Roman"/>
        </w:rPr>
      </w:pPr>
      <w:r w:rsidRPr="00E5617D">
        <w:t>取出</w:t>
      </w:r>
      <w:proofErr w:type="gramStart"/>
      <w:r>
        <w:rPr>
          <w:rFonts w:ascii="Times New Roman" w:hint="eastAsia"/>
        </w:rPr>
        <w:t>铂</w:t>
      </w:r>
      <w:proofErr w:type="gramEnd"/>
      <w:r>
        <w:rPr>
          <w:rFonts w:ascii="Times New Roman" w:hint="eastAsia"/>
        </w:rPr>
        <w:t>坩埚</w:t>
      </w:r>
      <w:r>
        <w:rPr>
          <w:rFonts w:ascii="Times New Roman"/>
        </w:rPr>
        <w:t>，放置至室温，加入</w:t>
      </w:r>
      <w:r>
        <w:rPr>
          <w:rFonts w:ascii="Times New Roman" w:hint="eastAsia"/>
        </w:rPr>
        <w:t>约</w:t>
      </w:r>
      <w:r>
        <w:rPr>
          <w:rFonts w:ascii="Times New Roman"/>
        </w:rPr>
        <w:t xml:space="preserve">5 </w:t>
      </w:r>
      <w:r w:rsidR="00D23910">
        <w:rPr>
          <w:rFonts w:ascii="Times New Roman"/>
        </w:rPr>
        <w:t>mL</w:t>
      </w:r>
      <w:r>
        <w:rPr>
          <w:rFonts w:ascii="Times New Roman"/>
        </w:rPr>
        <w:t>硝酸（</w:t>
      </w:r>
      <w:r>
        <w:rPr>
          <w:rFonts w:ascii="Times New Roman" w:hint="eastAsia"/>
        </w:rPr>
        <w:t>5</w:t>
      </w:r>
      <w:r>
        <w:rPr>
          <w:rFonts w:ascii="Times New Roman"/>
        </w:rPr>
        <w:t>.1</w:t>
      </w:r>
      <w:r>
        <w:rPr>
          <w:rFonts w:ascii="Times New Roman"/>
        </w:rPr>
        <w:t>），在电热板</w:t>
      </w:r>
      <w:r>
        <w:rPr>
          <w:rFonts w:ascii="Times New Roman" w:hint="eastAsia"/>
        </w:rPr>
        <w:t>设定温度为</w:t>
      </w:r>
      <w:r>
        <w:rPr>
          <w:rFonts w:ascii="Times New Roman"/>
        </w:rPr>
        <w:t>200</w:t>
      </w:r>
      <w:r>
        <w:rPr>
          <w:rFonts w:hAnsi="宋体" w:cs="宋体" w:hint="eastAsia"/>
        </w:rPr>
        <w:t>℃</w:t>
      </w:r>
      <w:r>
        <w:rPr>
          <w:rFonts w:ascii="Times New Roman"/>
        </w:rPr>
        <w:t>加热溶解灰化后的残渣，蒸至约</w:t>
      </w:r>
      <w:r>
        <w:rPr>
          <w:rFonts w:ascii="Times New Roman"/>
        </w:rPr>
        <w:t xml:space="preserve">2 </w:t>
      </w:r>
      <w:r w:rsidR="00D23910">
        <w:rPr>
          <w:rFonts w:ascii="Times New Roman"/>
        </w:rPr>
        <w:t>mL</w:t>
      </w:r>
      <w:r>
        <w:rPr>
          <w:rFonts w:ascii="Times New Roman"/>
        </w:rPr>
        <w:t>。</w:t>
      </w:r>
    </w:p>
    <w:p w14:paraId="375E0CBF" w14:textId="74FDDCBE" w:rsidR="00A3197F" w:rsidRDefault="00BD785E" w:rsidP="00E5617D">
      <w:pPr>
        <w:pStyle w:val="a6"/>
        <w:rPr>
          <w:rFonts w:ascii="Times New Roman"/>
        </w:rPr>
      </w:pPr>
      <w:r>
        <w:rPr>
          <w:rFonts w:ascii="Times New Roman"/>
        </w:rPr>
        <w:t>用硝酸溶液（</w:t>
      </w:r>
      <w:r>
        <w:rPr>
          <w:rFonts w:ascii="Times New Roman" w:hint="eastAsia"/>
        </w:rPr>
        <w:t>5</w:t>
      </w:r>
      <w:r>
        <w:rPr>
          <w:rFonts w:ascii="Times New Roman"/>
        </w:rPr>
        <w:t>.2</w:t>
      </w:r>
      <w:r>
        <w:rPr>
          <w:rFonts w:ascii="Times New Roman"/>
        </w:rPr>
        <w:t>）</w:t>
      </w:r>
      <w:r>
        <w:rPr>
          <w:rFonts w:ascii="Times New Roman" w:hint="eastAsia"/>
        </w:rPr>
        <w:t>反复冲洗</w:t>
      </w:r>
      <w:proofErr w:type="gramStart"/>
      <w:r>
        <w:rPr>
          <w:rFonts w:ascii="Times New Roman" w:hint="eastAsia"/>
        </w:rPr>
        <w:t>铂</w:t>
      </w:r>
      <w:proofErr w:type="gramEnd"/>
      <w:r>
        <w:rPr>
          <w:rFonts w:ascii="Times New Roman" w:hint="eastAsia"/>
        </w:rPr>
        <w:t>坩埚，</w:t>
      </w:r>
      <w:r>
        <w:rPr>
          <w:rFonts w:ascii="Times New Roman"/>
        </w:rPr>
        <w:t>将</w:t>
      </w:r>
      <w:r>
        <w:rPr>
          <w:rFonts w:ascii="Times New Roman" w:hint="eastAsia"/>
        </w:rPr>
        <w:t>样品</w:t>
      </w:r>
      <w:r>
        <w:rPr>
          <w:rFonts w:ascii="Times New Roman"/>
        </w:rPr>
        <w:t>全部转入</w:t>
      </w:r>
      <w:r>
        <w:rPr>
          <w:rFonts w:ascii="Times New Roman" w:hint="eastAsia"/>
        </w:rPr>
        <w:t>石英烧杯</w:t>
      </w:r>
      <w:r>
        <w:rPr>
          <w:rFonts w:ascii="Times New Roman"/>
        </w:rPr>
        <w:t>中，在电热板</w:t>
      </w:r>
      <w:r>
        <w:rPr>
          <w:rFonts w:ascii="Times New Roman" w:hint="eastAsia"/>
        </w:rPr>
        <w:t>设定温度为</w:t>
      </w:r>
      <w:r>
        <w:rPr>
          <w:rFonts w:ascii="Times New Roman" w:hint="eastAsia"/>
        </w:rPr>
        <w:t>230</w:t>
      </w:r>
      <w:r>
        <w:rPr>
          <w:rFonts w:ascii="Times New Roman" w:hint="eastAsia"/>
        </w:rPr>
        <w:t>℃</w:t>
      </w:r>
      <w:r>
        <w:rPr>
          <w:rFonts w:ascii="Times New Roman" w:hint="eastAsia"/>
        </w:rPr>
        <w:t>~260</w:t>
      </w:r>
      <w:r>
        <w:rPr>
          <w:rFonts w:ascii="Times New Roman" w:hint="eastAsia"/>
        </w:rPr>
        <w:t>℃</w:t>
      </w:r>
      <w:r>
        <w:rPr>
          <w:rFonts w:hAnsi="宋体" w:cs="宋体" w:hint="eastAsia"/>
        </w:rPr>
        <w:t>加热蒸至</w:t>
      </w:r>
      <w:r>
        <w:rPr>
          <w:rFonts w:ascii="Times New Roman"/>
        </w:rPr>
        <w:t>约</w:t>
      </w:r>
      <w:r>
        <w:rPr>
          <w:rFonts w:ascii="Times New Roman"/>
        </w:rPr>
        <w:t xml:space="preserve">2 </w:t>
      </w:r>
      <w:r w:rsidR="00D23910">
        <w:rPr>
          <w:rFonts w:ascii="Times New Roman"/>
        </w:rPr>
        <w:t>mL</w:t>
      </w:r>
      <w:r>
        <w:rPr>
          <w:rFonts w:hAnsi="宋体" w:cs="宋体" w:hint="eastAsia"/>
        </w:rPr>
        <w:t>。</w:t>
      </w:r>
    </w:p>
    <w:p w14:paraId="2E1BC7F7" w14:textId="09958DF2" w:rsidR="00A3197F" w:rsidRDefault="00BD785E" w:rsidP="00E5617D">
      <w:pPr>
        <w:pStyle w:val="a6"/>
        <w:rPr>
          <w:rFonts w:ascii="Times New Roman"/>
        </w:rPr>
      </w:pPr>
      <w:r>
        <w:rPr>
          <w:rFonts w:ascii="Times New Roman"/>
        </w:rPr>
        <w:t>用</w:t>
      </w:r>
      <w:r>
        <w:rPr>
          <w:rFonts w:ascii="Times New Roman" w:hint="eastAsia"/>
        </w:rPr>
        <w:t>去离子水将样品全部转入</w:t>
      </w:r>
      <w:r>
        <w:rPr>
          <w:rFonts w:ascii="Times New Roman" w:hint="eastAsia"/>
        </w:rPr>
        <w:t>100</w:t>
      </w:r>
      <w:r>
        <w:rPr>
          <w:rFonts w:ascii="Times New Roman"/>
        </w:rPr>
        <w:t xml:space="preserve"> </w:t>
      </w:r>
      <w:r w:rsidR="00D23910">
        <w:rPr>
          <w:rFonts w:ascii="Times New Roman"/>
        </w:rPr>
        <w:t>mL</w:t>
      </w:r>
      <w:r>
        <w:rPr>
          <w:rFonts w:ascii="Times New Roman" w:hint="eastAsia"/>
        </w:rPr>
        <w:t>容量瓶中，</w:t>
      </w:r>
      <w:proofErr w:type="gramStart"/>
      <w:r>
        <w:rPr>
          <w:rFonts w:ascii="Times New Roman"/>
        </w:rPr>
        <w:t>定容至刻度</w:t>
      </w:r>
      <w:proofErr w:type="gramEnd"/>
      <w:r>
        <w:rPr>
          <w:rFonts w:ascii="Times New Roman"/>
        </w:rPr>
        <w:t>，摇匀，</w:t>
      </w:r>
      <w:r>
        <w:rPr>
          <w:rFonts w:ascii="Times New Roman" w:hint="eastAsia"/>
        </w:rPr>
        <w:t>记为</w:t>
      </w:r>
      <w:r>
        <w:rPr>
          <w:rFonts w:ascii="Times New Roman" w:hint="eastAsia"/>
          <w:i/>
          <w:iCs/>
        </w:rPr>
        <w:t>V</w:t>
      </w:r>
      <w:r>
        <w:rPr>
          <w:rFonts w:ascii="Times New Roman" w:hint="eastAsia"/>
          <w:vertAlign w:val="subscript"/>
        </w:rPr>
        <w:t>1</w:t>
      </w:r>
      <w:r>
        <w:rPr>
          <w:rFonts w:ascii="Times New Roman" w:hint="eastAsia"/>
        </w:rPr>
        <w:t>，</w:t>
      </w:r>
      <w:r>
        <w:rPr>
          <w:rFonts w:ascii="Times New Roman"/>
        </w:rPr>
        <w:t>用于测定</w:t>
      </w:r>
      <w:r>
        <w:rPr>
          <w:rFonts w:ascii="Times New Roman" w:hint="eastAsia"/>
        </w:rPr>
        <w:t>酚醛树脂中</w:t>
      </w:r>
      <w:r>
        <w:rPr>
          <w:rFonts w:ascii="Times New Roman"/>
        </w:rPr>
        <w:t>除</w:t>
      </w:r>
      <w:proofErr w:type="gramStart"/>
      <w:r>
        <w:rPr>
          <w:rFonts w:ascii="Times New Roman"/>
        </w:rPr>
        <w:t>元素硼外的</w:t>
      </w:r>
      <w:proofErr w:type="gramEnd"/>
      <w:r>
        <w:rPr>
          <w:rFonts w:ascii="Times New Roman"/>
        </w:rPr>
        <w:t>21</w:t>
      </w:r>
      <w:r>
        <w:rPr>
          <w:rFonts w:ascii="Times New Roman"/>
        </w:rPr>
        <w:t>种杂质元素。</w:t>
      </w:r>
    </w:p>
    <w:p w14:paraId="16E2D0BD" w14:textId="77777777" w:rsidR="00A3197F" w:rsidRPr="00D23910" w:rsidRDefault="00BD785E" w:rsidP="00B60F36">
      <w:pPr>
        <w:pStyle w:val="afffe"/>
        <w:numPr>
          <w:ilvl w:val="2"/>
          <w:numId w:val="20"/>
        </w:numPr>
        <w:rPr>
          <w:rFonts w:ascii="黑体" w:eastAsia="黑体" w:hAnsi="黑体" w:hint="eastAsia"/>
        </w:rPr>
      </w:pPr>
      <w:r w:rsidRPr="00B60F36">
        <w:rPr>
          <w:rFonts w:ascii="黑体" w:eastAsia="黑体" w:hAnsi="黑体" w:hint="eastAsia"/>
        </w:rPr>
        <w:t>酚醛</w:t>
      </w:r>
      <w:r w:rsidRPr="00D23910">
        <w:rPr>
          <w:rFonts w:ascii="黑体" w:eastAsia="黑体" w:hAnsi="黑体" w:hint="eastAsia"/>
        </w:rPr>
        <w:t>树脂中</w:t>
      </w:r>
      <w:r w:rsidRPr="00D23910">
        <w:rPr>
          <w:rFonts w:ascii="黑体" w:eastAsia="黑体" w:hAnsi="黑体"/>
        </w:rPr>
        <w:t>硼元素</w:t>
      </w:r>
    </w:p>
    <w:p w14:paraId="166EB143" w14:textId="78AE4FF7" w:rsidR="00A3197F" w:rsidRPr="00D23910" w:rsidRDefault="00BD785E" w:rsidP="00E5617D">
      <w:pPr>
        <w:pStyle w:val="a6"/>
        <w:rPr>
          <w:rFonts w:ascii="Times New Roman"/>
        </w:rPr>
      </w:pPr>
      <w:r w:rsidRPr="00D23910">
        <w:rPr>
          <w:rFonts w:ascii="Times New Roman"/>
        </w:rPr>
        <w:t>将</w:t>
      </w:r>
      <w:r w:rsidRPr="00D23910">
        <w:rPr>
          <w:rFonts w:ascii="Times New Roman" w:hint="eastAsia"/>
        </w:rPr>
        <w:t>样品</w:t>
      </w:r>
      <w:r w:rsidRPr="00D23910">
        <w:rPr>
          <w:rFonts w:ascii="Times New Roman"/>
        </w:rPr>
        <w:t>（</w:t>
      </w:r>
      <w:r w:rsidR="003C18E2" w:rsidRPr="00D23910">
        <w:rPr>
          <w:rFonts w:ascii="Times New Roman"/>
        </w:rPr>
        <w:t>7</w:t>
      </w:r>
      <w:r w:rsidRPr="00D23910">
        <w:rPr>
          <w:rFonts w:ascii="Times New Roman"/>
        </w:rPr>
        <w:t>）置于</w:t>
      </w:r>
      <w:r w:rsidR="00C10CB6" w:rsidRPr="00D23910">
        <w:rPr>
          <w:rFonts w:ascii="Times New Roman"/>
        </w:rPr>
        <w:t>2</w:t>
      </w:r>
      <w:r w:rsidRPr="00D23910">
        <w:rPr>
          <w:rFonts w:ascii="Times New Roman" w:hint="eastAsia"/>
        </w:rPr>
        <w:t>00</w:t>
      </w:r>
      <w:r w:rsidRPr="00D23910">
        <w:rPr>
          <w:rFonts w:ascii="Times New Roman"/>
        </w:rPr>
        <w:t xml:space="preserve"> </w:t>
      </w:r>
      <w:r w:rsidR="00D23910">
        <w:rPr>
          <w:rFonts w:ascii="Times New Roman" w:hint="eastAsia"/>
        </w:rPr>
        <w:t>mL</w:t>
      </w:r>
      <w:proofErr w:type="gramStart"/>
      <w:r w:rsidRPr="00D23910">
        <w:rPr>
          <w:rFonts w:ascii="Times New Roman" w:hint="eastAsia"/>
        </w:rPr>
        <w:t>铂</w:t>
      </w:r>
      <w:proofErr w:type="gramEnd"/>
      <w:r w:rsidRPr="00D23910">
        <w:rPr>
          <w:rFonts w:ascii="Times New Roman" w:hint="eastAsia"/>
        </w:rPr>
        <w:t>坩埚</w:t>
      </w:r>
      <w:r w:rsidRPr="00D23910">
        <w:rPr>
          <w:rFonts w:ascii="Times New Roman"/>
        </w:rPr>
        <w:t>中，加入</w:t>
      </w:r>
      <w:r w:rsidRPr="00D23910">
        <w:rPr>
          <w:rFonts w:ascii="Times New Roman" w:hint="eastAsia"/>
        </w:rPr>
        <w:t>约</w:t>
      </w:r>
      <w:r w:rsidRPr="00D23910">
        <w:rPr>
          <w:rFonts w:ascii="Times New Roman" w:hint="eastAsia"/>
        </w:rPr>
        <w:t>4</w:t>
      </w:r>
      <w:r w:rsidR="00D23910">
        <w:rPr>
          <w:rFonts w:ascii="Times New Roman"/>
        </w:rPr>
        <w:t>mL</w:t>
      </w:r>
      <w:r w:rsidRPr="00D23910">
        <w:rPr>
          <w:rFonts w:ascii="Times New Roman"/>
        </w:rPr>
        <w:t>硝酸溶液（</w:t>
      </w:r>
      <w:r w:rsidRPr="00D23910">
        <w:rPr>
          <w:rFonts w:ascii="Times New Roman" w:hint="eastAsia"/>
        </w:rPr>
        <w:t>5</w:t>
      </w:r>
      <w:r w:rsidRPr="00D23910">
        <w:rPr>
          <w:rFonts w:ascii="Times New Roman"/>
        </w:rPr>
        <w:t>.2</w:t>
      </w:r>
      <w:r w:rsidRPr="00D23910">
        <w:rPr>
          <w:rFonts w:ascii="Times New Roman"/>
        </w:rPr>
        <w:t>）</w:t>
      </w:r>
      <w:r w:rsidRPr="00D23910">
        <w:rPr>
          <w:rFonts w:ascii="Times New Roman" w:hint="eastAsia"/>
        </w:rPr>
        <w:t>，</w:t>
      </w:r>
      <w:r w:rsidRPr="00D23910">
        <w:rPr>
          <w:rFonts w:ascii="Times New Roman"/>
        </w:rPr>
        <w:t>在电热板</w:t>
      </w:r>
      <w:r w:rsidRPr="00D23910">
        <w:rPr>
          <w:rFonts w:ascii="Times New Roman" w:hint="eastAsia"/>
        </w:rPr>
        <w:t>设定温度为</w:t>
      </w:r>
      <w:r w:rsidRPr="00D23910">
        <w:rPr>
          <w:rFonts w:ascii="Times New Roman"/>
        </w:rPr>
        <w:t>200</w:t>
      </w:r>
      <w:r w:rsidRPr="00D23910">
        <w:rPr>
          <w:rFonts w:hAnsi="宋体" w:cs="宋体" w:hint="eastAsia"/>
        </w:rPr>
        <w:t>℃</w:t>
      </w:r>
      <w:r w:rsidRPr="00D23910">
        <w:rPr>
          <w:rFonts w:ascii="Times New Roman"/>
        </w:rPr>
        <w:t>炭</w:t>
      </w:r>
      <w:r w:rsidRPr="00D23910">
        <w:rPr>
          <w:rFonts w:ascii="Times New Roman" w:hint="eastAsia"/>
        </w:rPr>
        <w:t>化后</w:t>
      </w:r>
      <w:r w:rsidRPr="00D23910">
        <w:rPr>
          <w:rFonts w:ascii="Times New Roman"/>
        </w:rPr>
        <w:t>覆盖</w:t>
      </w:r>
      <w:r w:rsidRPr="00D23910">
        <w:rPr>
          <w:rFonts w:ascii="Times New Roman"/>
        </w:rPr>
        <w:t>0.3g</w:t>
      </w:r>
      <w:r w:rsidRPr="00D23910">
        <w:rPr>
          <w:rFonts w:ascii="Times New Roman"/>
        </w:rPr>
        <w:t>氧化钙（</w:t>
      </w:r>
      <w:r w:rsidRPr="00D23910">
        <w:rPr>
          <w:rFonts w:ascii="Times New Roman" w:hint="eastAsia"/>
        </w:rPr>
        <w:t>5</w:t>
      </w:r>
      <w:r w:rsidRPr="00D23910">
        <w:rPr>
          <w:rFonts w:ascii="Times New Roman"/>
        </w:rPr>
        <w:t>.</w:t>
      </w:r>
      <w:r w:rsidRPr="00D23910">
        <w:rPr>
          <w:rFonts w:ascii="Times New Roman" w:hint="eastAsia"/>
        </w:rPr>
        <w:t>4</w:t>
      </w:r>
      <w:r w:rsidRPr="00D23910">
        <w:rPr>
          <w:rFonts w:ascii="Times New Roman"/>
        </w:rPr>
        <w:t>），将</w:t>
      </w:r>
      <w:r w:rsidRPr="00D23910">
        <w:rPr>
          <w:rFonts w:ascii="Times New Roman" w:hint="eastAsia"/>
        </w:rPr>
        <w:t>样品</w:t>
      </w:r>
      <w:r w:rsidRPr="00D23910">
        <w:rPr>
          <w:rFonts w:ascii="Times New Roman"/>
        </w:rPr>
        <w:t>放入马弗炉</w:t>
      </w:r>
      <w:r w:rsidRPr="00D23910">
        <w:rPr>
          <w:rFonts w:ascii="Times New Roman" w:hint="eastAsia"/>
        </w:rPr>
        <w:t>或灼烧装置</w:t>
      </w:r>
      <w:r w:rsidRPr="00D23910">
        <w:rPr>
          <w:rFonts w:ascii="Times New Roman"/>
        </w:rPr>
        <w:t>中</w:t>
      </w:r>
      <w:r w:rsidRPr="00D23910">
        <w:rPr>
          <w:rFonts w:ascii="Times New Roman" w:hint="eastAsia"/>
        </w:rPr>
        <w:t>，</w:t>
      </w:r>
      <w:r w:rsidRPr="00D23910">
        <w:rPr>
          <w:rFonts w:ascii="Times New Roman"/>
        </w:rPr>
        <w:t>在</w:t>
      </w:r>
      <w:r w:rsidRPr="00D23910">
        <w:rPr>
          <w:rFonts w:ascii="Times New Roman" w:hint="eastAsia"/>
        </w:rPr>
        <w:t>设定温度</w:t>
      </w:r>
      <w:r w:rsidRPr="00D23910">
        <w:rPr>
          <w:rFonts w:ascii="Times New Roman" w:hint="eastAsia"/>
        </w:rPr>
        <w:t>800</w:t>
      </w:r>
      <w:r w:rsidRPr="00D23910">
        <w:rPr>
          <w:rFonts w:hAnsi="宋体" w:cs="宋体" w:hint="eastAsia"/>
        </w:rPr>
        <w:t>℃下</w:t>
      </w:r>
      <w:r w:rsidRPr="00D23910">
        <w:rPr>
          <w:rFonts w:ascii="Times New Roman"/>
        </w:rPr>
        <w:t>灼烧</w:t>
      </w:r>
      <w:r w:rsidRPr="00D23910">
        <w:rPr>
          <w:rFonts w:ascii="Times New Roman"/>
        </w:rPr>
        <w:t>1h</w:t>
      </w:r>
      <w:r w:rsidRPr="00D23910">
        <w:rPr>
          <w:rFonts w:ascii="Times New Roman" w:hint="eastAsia"/>
        </w:rPr>
        <w:t>使样品灰化完全，若未灼烧干净，继续灼烧直至灼烧干净</w:t>
      </w:r>
      <w:r w:rsidRPr="00D23910">
        <w:rPr>
          <w:rFonts w:ascii="Times New Roman"/>
        </w:rPr>
        <w:t>。</w:t>
      </w:r>
    </w:p>
    <w:p w14:paraId="2F931F92" w14:textId="7D37BFC2" w:rsidR="00A3197F" w:rsidRPr="00D23910" w:rsidRDefault="00BD785E" w:rsidP="00E5617D">
      <w:pPr>
        <w:pStyle w:val="a6"/>
        <w:rPr>
          <w:rFonts w:ascii="Times New Roman"/>
        </w:rPr>
      </w:pPr>
      <w:r w:rsidRPr="00D23910">
        <w:rPr>
          <w:rFonts w:ascii="Times New Roman"/>
        </w:rPr>
        <w:t>取出</w:t>
      </w:r>
      <w:proofErr w:type="gramStart"/>
      <w:r w:rsidRPr="00D23910">
        <w:rPr>
          <w:rFonts w:ascii="Times New Roman" w:hint="eastAsia"/>
        </w:rPr>
        <w:t>铂</w:t>
      </w:r>
      <w:proofErr w:type="gramEnd"/>
      <w:r w:rsidRPr="00D23910">
        <w:rPr>
          <w:rFonts w:ascii="Times New Roman" w:hint="eastAsia"/>
        </w:rPr>
        <w:t>坩埚</w:t>
      </w:r>
      <w:r w:rsidRPr="00D23910">
        <w:rPr>
          <w:rFonts w:ascii="Times New Roman"/>
        </w:rPr>
        <w:t>，放置至室温，加入</w:t>
      </w:r>
      <w:r w:rsidRPr="00D23910">
        <w:rPr>
          <w:rFonts w:ascii="Times New Roman" w:hint="eastAsia"/>
        </w:rPr>
        <w:t>约</w:t>
      </w:r>
      <w:r w:rsidRPr="00D23910">
        <w:rPr>
          <w:rFonts w:ascii="Times New Roman"/>
        </w:rPr>
        <w:t xml:space="preserve">5 </w:t>
      </w:r>
      <w:r w:rsidR="00D23910">
        <w:rPr>
          <w:rFonts w:ascii="Times New Roman"/>
        </w:rPr>
        <w:t>mL</w:t>
      </w:r>
      <w:r w:rsidRPr="00D23910">
        <w:rPr>
          <w:rFonts w:ascii="Times New Roman"/>
        </w:rPr>
        <w:t>硝酸（</w:t>
      </w:r>
      <w:r w:rsidRPr="00D23910">
        <w:rPr>
          <w:rFonts w:ascii="Times New Roman" w:hint="eastAsia"/>
        </w:rPr>
        <w:t>5</w:t>
      </w:r>
      <w:r w:rsidRPr="00D23910">
        <w:rPr>
          <w:rFonts w:ascii="Times New Roman"/>
        </w:rPr>
        <w:t>.1</w:t>
      </w:r>
      <w:r w:rsidRPr="00D23910">
        <w:rPr>
          <w:rFonts w:ascii="Times New Roman"/>
        </w:rPr>
        <w:t>），在电热板</w:t>
      </w:r>
      <w:r w:rsidRPr="00D23910">
        <w:rPr>
          <w:rFonts w:ascii="Times New Roman" w:hint="eastAsia"/>
        </w:rPr>
        <w:t>设定温度为</w:t>
      </w:r>
      <w:r w:rsidRPr="00D23910">
        <w:rPr>
          <w:rFonts w:ascii="Times New Roman"/>
        </w:rPr>
        <w:t>200</w:t>
      </w:r>
      <w:r w:rsidRPr="00D23910">
        <w:rPr>
          <w:rFonts w:hAnsi="宋体" w:cs="宋体" w:hint="eastAsia"/>
        </w:rPr>
        <w:t>℃</w:t>
      </w:r>
      <w:r w:rsidRPr="00D23910">
        <w:rPr>
          <w:rFonts w:ascii="Times New Roman"/>
        </w:rPr>
        <w:t>继续加热溶解灰化后的残渣，蒸至约</w:t>
      </w:r>
      <w:r w:rsidRPr="00D23910">
        <w:rPr>
          <w:rFonts w:ascii="Times New Roman"/>
        </w:rPr>
        <w:t xml:space="preserve">2 </w:t>
      </w:r>
      <w:r w:rsidR="00D23910">
        <w:rPr>
          <w:rFonts w:ascii="Times New Roman"/>
        </w:rPr>
        <w:t>mL</w:t>
      </w:r>
      <w:r w:rsidRPr="00D23910">
        <w:rPr>
          <w:rFonts w:ascii="Times New Roman"/>
        </w:rPr>
        <w:t>。</w:t>
      </w:r>
    </w:p>
    <w:p w14:paraId="3A2F01C6" w14:textId="29007320" w:rsidR="00A3197F" w:rsidRDefault="00BD785E" w:rsidP="00E5617D">
      <w:pPr>
        <w:pStyle w:val="a6"/>
        <w:rPr>
          <w:rFonts w:ascii="Times New Roman"/>
        </w:rPr>
      </w:pPr>
      <w:r w:rsidRPr="00D23910">
        <w:rPr>
          <w:rFonts w:ascii="Times New Roman"/>
        </w:rPr>
        <w:t>用硝酸溶液（</w:t>
      </w:r>
      <w:r w:rsidRPr="00D23910">
        <w:rPr>
          <w:rFonts w:ascii="Times New Roman" w:hint="eastAsia"/>
        </w:rPr>
        <w:t>5</w:t>
      </w:r>
      <w:r w:rsidRPr="00D23910">
        <w:rPr>
          <w:rFonts w:ascii="Times New Roman"/>
        </w:rPr>
        <w:t>.2</w:t>
      </w:r>
      <w:r w:rsidRPr="00D23910">
        <w:rPr>
          <w:rFonts w:ascii="Times New Roman"/>
        </w:rPr>
        <w:t>）</w:t>
      </w:r>
      <w:r w:rsidRPr="00D23910">
        <w:rPr>
          <w:rFonts w:ascii="Times New Roman" w:hint="eastAsia"/>
        </w:rPr>
        <w:t>反复冲洗</w:t>
      </w:r>
      <w:proofErr w:type="gramStart"/>
      <w:r w:rsidRPr="00D23910">
        <w:rPr>
          <w:rFonts w:ascii="Times New Roman" w:hint="eastAsia"/>
        </w:rPr>
        <w:t>铂</w:t>
      </w:r>
      <w:proofErr w:type="gramEnd"/>
      <w:r w:rsidRPr="00D23910">
        <w:rPr>
          <w:rFonts w:ascii="Times New Roman" w:hint="eastAsia"/>
        </w:rPr>
        <w:t>坩埚</w:t>
      </w:r>
      <w:r w:rsidRPr="00D23910">
        <w:rPr>
          <w:rFonts w:ascii="Times New Roman"/>
        </w:rPr>
        <w:t>将</w:t>
      </w:r>
      <w:r w:rsidRPr="00D23910">
        <w:rPr>
          <w:rFonts w:ascii="Times New Roman" w:hint="eastAsia"/>
        </w:rPr>
        <w:t>样品</w:t>
      </w:r>
      <w:r w:rsidRPr="00D23910">
        <w:rPr>
          <w:rFonts w:ascii="Times New Roman"/>
        </w:rPr>
        <w:t>全部转入</w:t>
      </w:r>
      <w:r w:rsidRPr="00D23910">
        <w:rPr>
          <w:rFonts w:ascii="Times New Roman" w:hint="eastAsia"/>
        </w:rPr>
        <w:t>石英烧杯</w:t>
      </w:r>
      <w:r w:rsidRPr="00D23910">
        <w:rPr>
          <w:rFonts w:ascii="Times New Roman"/>
        </w:rPr>
        <w:t>中</w:t>
      </w:r>
      <w:r>
        <w:rPr>
          <w:rFonts w:ascii="Times New Roman"/>
        </w:rPr>
        <w:t>，在电热板</w:t>
      </w:r>
      <w:r>
        <w:rPr>
          <w:rFonts w:ascii="Times New Roman" w:hint="eastAsia"/>
        </w:rPr>
        <w:t>设定温度为</w:t>
      </w:r>
      <w:r>
        <w:rPr>
          <w:rFonts w:ascii="Times New Roman"/>
        </w:rPr>
        <w:t>2</w:t>
      </w:r>
      <w:r>
        <w:rPr>
          <w:rFonts w:ascii="Times New Roman" w:hint="eastAsia"/>
        </w:rPr>
        <w:t>30</w:t>
      </w:r>
      <w:r>
        <w:rPr>
          <w:rFonts w:ascii="Times New Roman" w:hint="eastAsia"/>
        </w:rPr>
        <w:t>℃</w:t>
      </w:r>
      <w:r>
        <w:rPr>
          <w:rFonts w:ascii="Times New Roman" w:hint="eastAsia"/>
        </w:rPr>
        <w:t>~260</w:t>
      </w:r>
      <w:r>
        <w:rPr>
          <w:rFonts w:ascii="Times New Roman" w:hint="eastAsia"/>
        </w:rPr>
        <w:t>℃</w:t>
      </w:r>
      <w:r>
        <w:rPr>
          <w:rFonts w:hAnsi="宋体" w:cs="宋体" w:hint="eastAsia"/>
        </w:rPr>
        <w:t>加热蒸至</w:t>
      </w:r>
      <w:r>
        <w:rPr>
          <w:rFonts w:ascii="Times New Roman"/>
        </w:rPr>
        <w:t>约</w:t>
      </w:r>
      <w:r>
        <w:rPr>
          <w:rFonts w:ascii="Times New Roman"/>
        </w:rPr>
        <w:t xml:space="preserve">2 </w:t>
      </w:r>
      <w:r w:rsidR="00D23910">
        <w:rPr>
          <w:rFonts w:ascii="Times New Roman"/>
        </w:rPr>
        <w:t>mL</w:t>
      </w:r>
      <w:r>
        <w:rPr>
          <w:rFonts w:hAnsi="宋体" w:cs="宋体" w:hint="eastAsia"/>
        </w:rPr>
        <w:t>。</w:t>
      </w:r>
    </w:p>
    <w:p w14:paraId="3863EBB0" w14:textId="5E3C1175" w:rsidR="00A3197F" w:rsidRDefault="00BD785E" w:rsidP="00E5617D">
      <w:pPr>
        <w:pStyle w:val="a6"/>
        <w:rPr>
          <w:rFonts w:ascii="Times New Roman"/>
        </w:rPr>
      </w:pPr>
      <w:r>
        <w:rPr>
          <w:rFonts w:ascii="Times New Roman" w:hint="eastAsia"/>
        </w:rPr>
        <w:t>用去离子水将样品全部转入</w:t>
      </w:r>
      <w:r>
        <w:rPr>
          <w:rFonts w:ascii="Times New Roman" w:hint="eastAsia"/>
        </w:rPr>
        <w:t>100</w:t>
      </w:r>
      <w:r w:rsidR="00D23910">
        <w:rPr>
          <w:rFonts w:ascii="Times New Roman" w:hint="eastAsia"/>
        </w:rPr>
        <w:t>mL</w:t>
      </w:r>
      <w:r>
        <w:rPr>
          <w:rFonts w:ascii="Times New Roman" w:hint="eastAsia"/>
        </w:rPr>
        <w:t>容量瓶中</w:t>
      </w:r>
      <w:r>
        <w:rPr>
          <w:rFonts w:ascii="Times New Roman"/>
        </w:rPr>
        <w:t>，</w:t>
      </w:r>
      <w:proofErr w:type="gramStart"/>
      <w:r>
        <w:rPr>
          <w:rFonts w:ascii="Times New Roman"/>
        </w:rPr>
        <w:t>定容至刻度</w:t>
      </w:r>
      <w:proofErr w:type="gramEnd"/>
      <w:r>
        <w:rPr>
          <w:rFonts w:ascii="Times New Roman"/>
        </w:rPr>
        <w:t>，摇匀，</w:t>
      </w:r>
      <w:r>
        <w:rPr>
          <w:rFonts w:ascii="Times New Roman" w:hint="eastAsia"/>
        </w:rPr>
        <w:t>记为</w:t>
      </w:r>
      <w:r>
        <w:rPr>
          <w:rFonts w:ascii="Times New Roman" w:hint="eastAsia"/>
          <w:i/>
          <w:iCs/>
        </w:rPr>
        <w:t>V</w:t>
      </w:r>
      <w:r>
        <w:rPr>
          <w:rFonts w:ascii="Times New Roman" w:hint="eastAsia"/>
          <w:vertAlign w:val="subscript"/>
        </w:rPr>
        <w:t>3</w:t>
      </w:r>
      <w:r>
        <w:rPr>
          <w:rFonts w:ascii="Times New Roman" w:hint="eastAsia"/>
        </w:rPr>
        <w:t>，</w:t>
      </w:r>
      <w:r>
        <w:rPr>
          <w:rFonts w:ascii="Times New Roman"/>
        </w:rPr>
        <w:t>用于测定</w:t>
      </w:r>
      <w:r>
        <w:rPr>
          <w:rFonts w:ascii="Times New Roman" w:hint="eastAsia"/>
        </w:rPr>
        <w:t>酚醛树脂中</w:t>
      </w:r>
      <w:r>
        <w:rPr>
          <w:rFonts w:ascii="Times New Roman"/>
        </w:rPr>
        <w:t>硼元素。</w:t>
      </w:r>
    </w:p>
    <w:p w14:paraId="2201D171" w14:textId="77777777" w:rsidR="00A3197F" w:rsidRDefault="00BD785E" w:rsidP="006A7D0D">
      <w:pPr>
        <w:pStyle w:val="affffff9"/>
        <w:numPr>
          <w:ilvl w:val="1"/>
          <w:numId w:val="20"/>
        </w:numPr>
        <w:rPr>
          <w:rFonts w:ascii="Times New Roman"/>
        </w:rPr>
      </w:pPr>
      <w:r w:rsidRPr="006A7D0D">
        <w:rPr>
          <w:rFonts w:ascii="黑体" w:eastAsia="黑体" w:hAnsi="黑体" w:cs="黑体" w:hint="eastAsia"/>
        </w:rPr>
        <w:t>标准曲线绘制</w:t>
      </w:r>
    </w:p>
    <w:p w14:paraId="3ACCAB40" w14:textId="77777777" w:rsidR="00A3197F" w:rsidRDefault="00BD785E">
      <w:pPr>
        <w:pStyle w:val="afffffff2"/>
        <w:numPr>
          <w:ilvl w:val="2"/>
          <w:numId w:val="0"/>
        </w:numPr>
        <w:tabs>
          <w:tab w:val="left" w:pos="2160"/>
        </w:tabs>
        <w:ind w:right="-105" w:firstLineChars="200" w:firstLine="428"/>
      </w:pPr>
      <w:r>
        <w:rPr>
          <w:rFonts w:ascii="Times New Roman" w:hint="eastAsia"/>
        </w:rPr>
        <w:t>在</w:t>
      </w:r>
      <w:r w:rsidR="003C18E2" w:rsidRPr="003C18E2">
        <w:rPr>
          <w:rFonts w:ascii="Times New Roman" w:hint="eastAsia"/>
        </w:rPr>
        <w:t>电感耦合等离子体质谱仪或电感耦合等离子体发射光谱仪</w:t>
      </w:r>
      <w:r>
        <w:rPr>
          <w:rFonts w:ascii="Times New Roman" w:hint="eastAsia"/>
        </w:rPr>
        <w:t>（</w:t>
      </w:r>
      <w:r>
        <w:rPr>
          <w:rFonts w:ascii="Times New Roman" w:hint="eastAsia"/>
        </w:rPr>
        <w:t>6.1</w:t>
      </w:r>
      <w:r>
        <w:rPr>
          <w:rFonts w:ascii="Times New Roman" w:hint="eastAsia"/>
        </w:rPr>
        <w:t>）上，持续引入</w:t>
      </w:r>
      <w:proofErr w:type="gramStart"/>
      <w:r>
        <w:rPr>
          <w:rFonts w:ascii="Times New Roman" w:hint="eastAsia"/>
        </w:rPr>
        <w:t>铑</w:t>
      </w:r>
      <w:proofErr w:type="gramEnd"/>
      <w:r>
        <w:rPr>
          <w:rFonts w:ascii="Times New Roman" w:hint="eastAsia"/>
        </w:rPr>
        <w:t>内标溶液（</w:t>
      </w:r>
      <w:r>
        <w:rPr>
          <w:rFonts w:ascii="Times New Roman" w:hint="eastAsia"/>
        </w:rPr>
        <w:t>5.6</w:t>
      </w:r>
      <w:r>
        <w:rPr>
          <w:rFonts w:ascii="Times New Roman" w:hint="eastAsia"/>
        </w:rPr>
        <w:t>），使用雾化进样器按元素浓度由低至高，依次引入工作标准溶液（</w:t>
      </w:r>
      <w:r>
        <w:rPr>
          <w:rFonts w:ascii="Times New Roman" w:hint="eastAsia"/>
        </w:rPr>
        <w:t>5.7</w:t>
      </w:r>
      <w:r>
        <w:rPr>
          <w:rFonts w:ascii="Times New Roman" w:hint="eastAsia"/>
        </w:rPr>
        <w:t>），测定其中待测元素的同位素信号（计数）强度。以待测元素浓度为横坐标、相应元素信号（计数）强度为纵坐标，绘制标准曲线。</w:t>
      </w:r>
    </w:p>
    <w:p w14:paraId="58D28FDD" w14:textId="77777777" w:rsidR="00A3197F" w:rsidRPr="006A7D0D" w:rsidRDefault="00BD785E" w:rsidP="006A7D0D">
      <w:pPr>
        <w:pStyle w:val="affffff9"/>
        <w:numPr>
          <w:ilvl w:val="1"/>
          <w:numId w:val="20"/>
        </w:numPr>
        <w:rPr>
          <w:rFonts w:ascii="黑体" w:eastAsia="黑体" w:hAnsi="黑体" w:cs="黑体" w:hint="eastAsia"/>
        </w:rPr>
      </w:pPr>
      <w:r w:rsidRPr="006A7D0D">
        <w:rPr>
          <w:rFonts w:ascii="黑体" w:eastAsia="黑体" w:hAnsi="黑体" w:cs="黑体" w:hint="eastAsia"/>
        </w:rPr>
        <w:t>样品溶液</w:t>
      </w:r>
      <w:r w:rsidRPr="006A7D0D">
        <w:rPr>
          <w:rFonts w:ascii="黑体" w:eastAsia="黑体" w:hAnsi="黑体" w:cs="黑体"/>
        </w:rPr>
        <w:t>测定</w:t>
      </w:r>
    </w:p>
    <w:p w14:paraId="20E5F46B" w14:textId="77777777" w:rsidR="00A3197F" w:rsidRDefault="00BD785E">
      <w:pPr>
        <w:pStyle w:val="afff"/>
      </w:pPr>
      <w:r>
        <w:rPr>
          <w:rFonts w:ascii="Times New Roman" w:hint="eastAsia"/>
        </w:rPr>
        <w:lastRenderedPageBreak/>
        <w:t>在</w:t>
      </w:r>
      <w:r w:rsidR="003C18E2" w:rsidRPr="003C18E2">
        <w:rPr>
          <w:rFonts w:ascii="Times New Roman" w:hint="eastAsia"/>
        </w:rPr>
        <w:t>电</w:t>
      </w:r>
      <w:r w:rsidR="003C18E2" w:rsidRPr="00D23910">
        <w:rPr>
          <w:rFonts w:ascii="Times New Roman" w:hint="eastAsia"/>
        </w:rPr>
        <w:t>感耦合等离子体质谱仪或电感耦合等离子体发射光谱仪</w:t>
      </w:r>
      <w:r w:rsidRPr="00D23910">
        <w:rPr>
          <w:rFonts w:ascii="Times New Roman" w:hint="eastAsia"/>
        </w:rPr>
        <w:t>（</w:t>
      </w:r>
      <w:r w:rsidRPr="00D23910">
        <w:rPr>
          <w:rFonts w:ascii="Times New Roman" w:hint="eastAsia"/>
        </w:rPr>
        <w:t>6.1</w:t>
      </w:r>
      <w:r w:rsidRPr="00D23910">
        <w:rPr>
          <w:rFonts w:ascii="Times New Roman" w:hint="eastAsia"/>
        </w:rPr>
        <w:t>）上，持续引入</w:t>
      </w:r>
      <w:proofErr w:type="gramStart"/>
      <w:r w:rsidRPr="00D23910">
        <w:rPr>
          <w:rFonts w:ascii="Times New Roman" w:hint="eastAsia"/>
        </w:rPr>
        <w:t>铑</w:t>
      </w:r>
      <w:proofErr w:type="gramEnd"/>
      <w:r w:rsidRPr="00D23910">
        <w:rPr>
          <w:rFonts w:ascii="Times New Roman" w:hint="eastAsia"/>
        </w:rPr>
        <w:t>内标溶液（</w:t>
      </w:r>
      <w:r w:rsidRPr="00D23910">
        <w:rPr>
          <w:rFonts w:ascii="Times New Roman" w:hint="eastAsia"/>
        </w:rPr>
        <w:t>5.6</w:t>
      </w:r>
      <w:r w:rsidRPr="00D23910">
        <w:rPr>
          <w:rFonts w:ascii="Times New Roman" w:hint="eastAsia"/>
        </w:rPr>
        <w:t>），使用雾化进样器依次引入空白溶液（</w:t>
      </w:r>
      <w:r w:rsidRPr="00D23910">
        <w:rPr>
          <w:rFonts w:ascii="Times New Roman" w:hint="eastAsia"/>
        </w:rPr>
        <w:t>8.2</w:t>
      </w:r>
      <w:r w:rsidRPr="00D23910">
        <w:rPr>
          <w:rFonts w:ascii="Times New Roman" w:hint="eastAsia"/>
        </w:rPr>
        <w:t>）和样品溶液（</w:t>
      </w:r>
      <w:r w:rsidRPr="00D23910">
        <w:rPr>
          <w:rFonts w:ascii="Times New Roman" w:hint="eastAsia"/>
        </w:rPr>
        <w:t>8.3.1.4</w:t>
      </w:r>
      <w:r w:rsidRPr="00D23910">
        <w:rPr>
          <w:rFonts w:ascii="Times New Roman" w:hint="eastAsia"/>
        </w:rPr>
        <w:t>或</w:t>
      </w:r>
      <w:r w:rsidRPr="00D23910">
        <w:rPr>
          <w:rFonts w:ascii="Times New Roman" w:hint="eastAsia"/>
        </w:rPr>
        <w:t>8.3.2.2</w:t>
      </w:r>
      <w:r w:rsidRPr="00D23910">
        <w:rPr>
          <w:rFonts w:ascii="Times New Roman" w:hint="eastAsia"/>
        </w:rPr>
        <w:t>或</w:t>
      </w:r>
      <w:r w:rsidRPr="00D23910">
        <w:rPr>
          <w:rFonts w:ascii="Times New Roman" w:hint="eastAsia"/>
        </w:rPr>
        <w:t>8.3.3.4</w:t>
      </w:r>
      <w:r w:rsidRPr="00D23910">
        <w:rPr>
          <w:rFonts w:ascii="Times New Roman" w:hint="eastAsia"/>
        </w:rPr>
        <w:t>或</w:t>
      </w:r>
      <w:r w:rsidRPr="00D23910">
        <w:rPr>
          <w:rFonts w:ascii="Times New Roman" w:hint="eastAsia"/>
        </w:rPr>
        <w:t>8.3.4.2</w:t>
      </w:r>
      <w:r w:rsidRPr="00D23910">
        <w:rPr>
          <w:rFonts w:ascii="Times New Roman" w:hint="eastAsia"/>
        </w:rPr>
        <w:t>），测定空白和样品溶液中各待测元素的同位素信号（计数）强度，得空白溶液（</w:t>
      </w:r>
      <w:r w:rsidRPr="00D23910">
        <w:rPr>
          <w:rFonts w:ascii="Times New Roman" w:hint="eastAsia"/>
        </w:rPr>
        <w:t>8.2</w:t>
      </w:r>
      <w:r w:rsidRPr="00D23910">
        <w:rPr>
          <w:rFonts w:ascii="Times New Roman" w:hint="eastAsia"/>
        </w:rPr>
        <w:t>）和样品溶液（</w:t>
      </w:r>
      <w:r w:rsidRPr="00D23910">
        <w:rPr>
          <w:rFonts w:ascii="Times New Roman" w:hint="eastAsia"/>
        </w:rPr>
        <w:t>8.3.1.4</w:t>
      </w:r>
      <w:r w:rsidRPr="00D23910">
        <w:rPr>
          <w:rFonts w:ascii="Times New Roman" w:hint="eastAsia"/>
        </w:rPr>
        <w:t>或</w:t>
      </w:r>
      <w:r w:rsidRPr="00D23910">
        <w:rPr>
          <w:rFonts w:ascii="Times New Roman" w:hint="eastAsia"/>
        </w:rPr>
        <w:t>8.3.2.2</w:t>
      </w:r>
      <w:r w:rsidRPr="00D23910">
        <w:rPr>
          <w:rFonts w:ascii="Times New Roman" w:hint="eastAsia"/>
        </w:rPr>
        <w:t>或</w:t>
      </w:r>
      <w:r w:rsidRPr="00D23910">
        <w:rPr>
          <w:rFonts w:ascii="Times New Roman" w:hint="eastAsia"/>
        </w:rPr>
        <w:t>8.3.3.4</w:t>
      </w:r>
      <w:r w:rsidRPr="00D23910">
        <w:rPr>
          <w:rFonts w:ascii="Times New Roman" w:hint="eastAsia"/>
        </w:rPr>
        <w:t>或</w:t>
      </w:r>
      <w:r w:rsidRPr="00D23910">
        <w:rPr>
          <w:rFonts w:ascii="Times New Roman" w:hint="eastAsia"/>
        </w:rPr>
        <w:t>8.3.4.2</w:t>
      </w:r>
      <w:r w:rsidRPr="00D23910">
        <w:rPr>
          <w:rFonts w:ascii="Times New Roman" w:hint="eastAsia"/>
        </w:rPr>
        <w:t>）中待测元素的含量，分别记作</w:t>
      </w:r>
      <w:r w:rsidRPr="00D23910">
        <w:rPr>
          <w:rFonts w:ascii="Times New Roman"/>
          <w:i/>
        </w:rPr>
        <w:t>ρ</w:t>
      </w:r>
      <w:r w:rsidRPr="00D23910">
        <w:rPr>
          <w:rFonts w:ascii="Times New Roman" w:hint="eastAsia"/>
          <w:iCs/>
          <w:vertAlign w:val="subscript"/>
        </w:rPr>
        <w:t>0</w:t>
      </w:r>
      <w:r w:rsidRPr="00D23910">
        <w:rPr>
          <w:rFonts w:ascii="Times New Roman" w:hint="eastAsia"/>
        </w:rPr>
        <w:t>和</w:t>
      </w:r>
      <w:proofErr w:type="spellStart"/>
      <w:r w:rsidRPr="00D23910">
        <w:rPr>
          <w:rFonts w:ascii="Times New Roman"/>
          <w:i/>
        </w:rPr>
        <w:t>ρ</w:t>
      </w:r>
      <w:r w:rsidRPr="00D23910">
        <w:rPr>
          <w:rFonts w:ascii="Times New Roman" w:hint="eastAsia"/>
          <w:i/>
          <w:iCs/>
          <w:vertAlign w:val="subscript"/>
        </w:rPr>
        <w:t>i</w:t>
      </w:r>
      <w:proofErr w:type="spellEnd"/>
      <w:r w:rsidRPr="00D23910">
        <w:rPr>
          <w:rFonts w:ascii="Times New Roman" w:hint="eastAsia"/>
        </w:rPr>
        <w:t>。若测定值超出曲线范围上限，需稀释在曲线范围内再进行测定，稀</w:t>
      </w:r>
      <w:r>
        <w:rPr>
          <w:rFonts w:ascii="Times New Roman" w:hint="eastAsia"/>
        </w:rPr>
        <w:t>释倍数记为</w:t>
      </w:r>
      <w:r>
        <w:rPr>
          <w:rFonts w:ascii="Times New Roman" w:hint="eastAsia"/>
          <w:i/>
          <w:iCs/>
        </w:rPr>
        <w:t>f</w:t>
      </w:r>
      <w:r>
        <w:rPr>
          <w:rFonts w:ascii="Times New Roman" w:hint="eastAsia"/>
        </w:rPr>
        <w:t>。</w:t>
      </w:r>
    </w:p>
    <w:bookmarkEnd w:id="86"/>
    <w:bookmarkEnd w:id="87"/>
    <w:bookmarkEnd w:id="88"/>
    <w:bookmarkEnd w:id="89"/>
    <w:bookmarkEnd w:id="90"/>
    <w:p w14:paraId="30DE6C43" w14:textId="77777777" w:rsidR="00A3197F" w:rsidRPr="009679D1" w:rsidRDefault="009679D1" w:rsidP="009679D1">
      <w:pPr>
        <w:pStyle w:val="afff8"/>
        <w:numPr>
          <w:ilvl w:val="0"/>
          <w:numId w:val="20"/>
        </w:numPr>
        <w:spacing w:before="312" w:after="312"/>
      </w:pPr>
      <w:r>
        <w:rPr>
          <w:rFonts w:hint="eastAsia"/>
        </w:rPr>
        <w:t>试验</w:t>
      </w:r>
      <w:r w:rsidR="00BD785E" w:rsidRPr="009679D1">
        <w:t>数据处理</w:t>
      </w:r>
    </w:p>
    <w:p w14:paraId="5FEC1370" w14:textId="77777777" w:rsidR="00A3197F" w:rsidRDefault="00BD785E">
      <w:pPr>
        <w:pStyle w:val="afff7"/>
        <w:numPr>
          <w:ilvl w:val="1"/>
          <w:numId w:val="0"/>
        </w:numPr>
        <w:adjustRightInd w:val="0"/>
        <w:snapToGrid w:val="0"/>
        <w:spacing w:before="156" w:after="156"/>
        <w:ind w:leftChars="200" w:left="420"/>
        <w:rPr>
          <w:rFonts w:ascii="Times New Roman" w:eastAsia="宋体"/>
        </w:rPr>
      </w:pPr>
      <w:r>
        <w:rPr>
          <w:rFonts w:ascii="Times New Roman" w:eastAsia="宋体" w:hAnsi="宋体" w:hint="eastAsia"/>
        </w:rPr>
        <w:t>测定元素结果以质量分数</w:t>
      </w:r>
      <m:oMath>
        <m:sSub>
          <m:sSubPr>
            <m:ctrlPr>
              <w:rPr>
                <w:rFonts w:ascii="DejaVu Math TeX Gyre" w:hAnsi="DejaVu Math TeX Gyre"/>
                <w:i/>
              </w:rPr>
            </m:ctrlPr>
          </m:sSubPr>
          <m:e>
            <m:r>
              <w:rPr>
                <w:rFonts w:ascii="DejaVu Math TeX Gyre" w:hAnsi="DejaVu Math TeX Gyre"/>
              </w:rPr>
              <m:t>ω</m:t>
            </m:r>
          </m:e>
          <m:sub>
            <m:r>
              <w:rPr>
                <w:rFonts w:ascii="DejaVu Math TeX Gyre" w:hAnsi="DejaVu Math TeX Gyre"/>
              </w:rPr>
              <m:t>i</m:t>
            </m:r>
          </m:sub>
        </m:sSub>
      </m:oMath>
      <w:r>
        <w:rPr>
          <w:rFonts w:ascii="Times New Roman" w:eastAsia="宋体" w:hAnsi="宋体" w:hint="eastAsia"/>
        </w:rPr>
        <w:t>计，单位为微克每克（</w:t>
      </w:r>
      <w:proofErr w:type="spellStart"/>
      <w:r>
        <w:rPr>
          <w:rFonts w:ascii="Times New Roman" w:eastAsia="宋体"/>
        </w:rPr>
        <w:t>μ</w:t>
      </w:r>
      <w:r>
        <w:rPr>
          <w:rFonts w:ascii="Times New Roman" w:eastAsia="宋体" w:hAnsi="宋体" w:hint="eastAsia"/>
        </w:rPr>
        <w:t>g</w:t>
      </w:r>
      <w:proofErr w:type="spellEnd"/>
      <w:r>
        <w:rPr>
          <w:rFonts w:ascii="Times New Roman" w:eastAsia="宋体" w:hAnsi="宋体" w:hint="eastAsia"/>
        </w:rPr>
        <w:t>/g</w:t>
      </w:r>
      <w:r>
        <w:rPr>
          <w:rFonts w:ascii="Times New Roman" w:eastAsia="宋体" w:hAnsi="宋体" w:hint="eastAsia"/>
        </w:rPr>
        <w:t>），按公式（</w:t>
      </w:r>
      <w:r>
        <w:rPr>
          <w:rFonts w:ascii="Times New Roman" w:eastAsia="宋体" w:hAnsi="宋体" w:hint="eastAsia"/>
        </w:rPr>
        <w:t>1</w:t>
      </w:r>
      <w:r>
        <w:rPr>
          <w:rFonts w:ascii="Times New Roman" w:eastAsia="宋体" w:hAnsi="宋体" w:hint="eastAsia"/>
        </w:rPr>
        <w:t>）计算</w:t>
      </w:r>
      <w:r>
        <w:rPr>
          <w:rFonts w:ascii="Times New Roman" w:eastAsia="宋体" w:hAnsi="宋体"/>
        </w:rPr>
        <w:t>。</w:t>
      </w:r>
    </w:p>
    <w:p w14:paraId="7EB2AC5D" w14:textId="77777777" w:rsidR="00A3197F" w:rsidRDefault="00BD785E">
      <w:pPr>
        <w:ind w:firstLineChars="200" w:firstLine="420"/>
        <w:jc w:val="center"/>
      </w:pPr>
      <w:r>
        <w:rPr>
          <w:rFonts w:hAnsi="DejaVu Math TeX Gyre" w:hint="eastAsia"/>
          <w:kern w:val="0"/>
          <w:szCs w:val="21"/>
        </w:rPr>
        <w:t xml:space="preserve">                  </w:t>
      </w:r>
      <m:oMath>
        <m:sSub>
          <m:sSubPr>
            <m:ctrlPr>
              <w:rPr>
                <w:rFonts w:ascii="DejaVu Math TeX Gyre" w:hAnsi="DejaVu Math TeX Gyre"/>
                <w:i/>
                <w:kern w:val="0"/>
                <w:szCs w:val="21"/>
              </w:rPr>
            </m:ctrlPr>
          </m:sSubPr>
          <m:e>
            <m:r>
              <w:rPr>
                <w:rFonts w:ascii="DejaVu Math TeX Gyre" w:hAnsi="DejaVu Math TeX Gyre"/>
                <w:kern w:val="0"/>
                <w:szCs w:val="21"/>
              </w:rPr>
              <m:t>ω</m:t>
            </m:r>
          </m:e>
          <m:sub>
            <m:r>
              <w:rPr>
                <w:rFonts w:ascii="DejaVu Math TeX Gyre" w:hAnsi="DejaVu Math TeX Gyre"/>
                <w:kern w:val="0"/>
                <w:szCs w:val="21"/>
              </w:rPr>
              <m:t>i</m:t>
            </m:r>
          </m:sub>
        </m:sSub>
        <m:r>
          <w:rPr>
            <w:rFonts w:ascii="DejaVu Math TeX Gyre" w:hAnsi="DejaVu Math TeX Gyre"/>
            <w:kern w:val="0"/>
            <w:szCs w:val="21"/>
          </w:rPr>
          <m:t>=</m:t>
        </m:r>
        <m:f>
          <m:fPr>
            <m:ctrlPr>
              <w:rPr>
                <w:rFonts w:ascii="DejaVu Math TeX Gyre" w:hAnsi="DejaVu Math TeX Gyre"/>
                <w:i/>
                <w:iCs/>
                <w:kern w:val="0"/>
                <w:szCs w:val="21"/>
              </w:rPr>
            </m:ctrlPr>
          </m:fPr>
          <m:num>
            <m:sSub>
              <m:sSubPr>
                <m:ctrlPr>
                  <w:rPr>
                    <w:rFonts w:ascii="DejaVu Math TeX Gyre" w:hAnsi="DejaVu Math TeX Gyre"/>
                    <w:i/>
                    <w:iCs/>
                    <w:kern w:val="0"/>
                    <w:szCs w:val="21"/>
                  </w:rPr>
                </m:ctrlPr>
              </m:sSubPr>
              <m:e>
                <m:r>
                  <m:rPr>
                    <m:sty m:val="p"/>
                  </m:rPr>
                  <w:rPr>
                    <w:rFonts w:ascii="DejaVu Math TeX Gyre" w:hAnsi="DejaVu Math TeX Gyre"/>
                    <w:kern w:val="0"/>
                    <w:szCs w:val="21"/>
                  </w:rPr>
                  <m:t>（</m:t>
                </m:r>
                <m:r>
                  <w:rPr>
                    <w:rFonts w:ascii="DejaVu Math TeX Gyre" w:hAnsi="DejaVu Math TeX Gyre"/>
                    <w:kern w:val="0"/>
                    <w:szCs w:val="21"/>
                  </w:rPr>
                  <m:t>ρ</m:t>
                </m:r>
              </m:e>
              <m:sub>
                <m:r>
                  <w:rPr>
                    <w:rFonts w:ascii="DejaVu Math TeX Gyre" w:hAnsi="DejaVu Math TeX Gyre"/>
                    <w:kern w:val="0"/>
                    <w:szCs w:val="21"/>
                  </w:rPr>
                  <m:t>i</m:t>
                </m:r>
              </m:sub>
            </m:sSub>
            <m:r>
              <w:rPr>
                <w:rFonts w:ascii="DejaVu Math TeX Gyre" w:hAnsi="DejaVu Math TeX Gyre"/>
                <w:kern w:val="0"/>
                <w:szCs w:val="21"/>
              </w:rPr>
              <m:t>-</m:t>
            </m:r>
            <m:sSub>
              <m:sSubPr>
                <m:ctrlPr>
                  <w:rPr>
                    <w:rFonts w:ascii="DejaVu Math TeX Gyre" w:hAnsi="DejaVu Math TeX Gyre"/>
                    <w:i/>
                    <w:iCs/>
                    <w:kern w:val="0"/>
                    <w:szCs w:val="21"/>
                  </w:rPr>
                </m:ctrlPr>
              </m:sSubPr>
              <m:e>
                <m:r>
                  <w:rPr>
                    <w:rFonts w:ascii="DejaVu Math TeX Gyre" w:hAnsi="DejaVu Math TeX Gyre"/>
                    <w:kern w:val="0"/>
                    <w:szCs w:val="21"/>
                  </w:rPr>
                  <m:t>ρ</m:t>
                </m:r>
              </m:e>
              <m:sub>
                <m:r>
                  <w:rPr>
                    <w:rFonts w:ascii="DejaVu Math TeX Gyre" w:hAnsi="DejaVu Math TeX Gyre"/>
                    <w:kern w:val="0"/>
                    <w:szCs w:val="21"/>
                  </w:rPr>
                  <m:t>0</m:t>
                </m:r>
              </m:sub>
            </m:sSub>
            <m:r>
              <m:rPr>
                <m:sty m:val="p"/>
              </m:rPr>
              <w:rPr>
                <w:rFonts w:ascii="DejaVu Math TeX Gyre" w:hAnsi="DejaVu Math TeX Gyre"/>
                <w:kern w:val="0"/>
                <w:szCs w:val="21"/>
              </w:rPr>
              <m:t>）</m:t>
            </m:r>
            <m:r>
              <m:rPr>
                <m:sty m:val="p"/>
              </m:rPr>
              <w:rPr>
                <w:rFonts w:ascii="DejaVu Math TeX Gyre" w:hAnsi="DejaVu Math TeX Gyre"/>
                <w:kern w:val="0"/>
                <w:szCs w:val="21"/>
              </w:rPr>
              <m:t>×</m:t>
            </m:r>
            <m:sSub>
              <m:sSubPr>
                <m:ctrlPr>
                  <w:rPr>
                    <w:rFonts w:ascii="DejaVu Math TeX Gyre" w:hAnsi="DejaVu Math TeX Gyre"/>
                    <w:i/>
                    <w:iCs/>
                    <w:kern w:val="0"/>
                    <w:szCs w:val="21"/>
                  </w:rPr>
                </m:ctrlPr>
              </m:sSubPr>
              <m:e>
                <m:r>
                  <w:rPr>
                    <w:rFonts w:ascii="DejaVu Math TeX Gyre" w:hAnsi="DejaVu Math TeX Gyre"/>
                    <w:kern w:val="0"/>
                    <w:szCs w:val="21"/>
                  </w:rPr>
                  <m:t>V</m:t>
                </m:r>
              </m:e>
              <m:sub>
                <m:r>
                  <w:rPr>
                    <w:rFonts w:ascii="DejaVu Math TeX Gyre" w:hAnsi="DejaVu Math TeX Gyre"/>
                    <w:kern w:val="0"/>
                    <w:szCs w:val="21"/>
                  </w:rPr>
                  <m:t>i</m:t>
                </m:r>
              </m:sub>
            </m:sSub>
            <m:r>
              <m:rPr>
                <m:sty m:val="p"/>
              </m:rPr>
              <w:rPr>
                <w:rFonts w:ascii="DejaVu Math TeX Gyre" w:hAnsi="DejaVu Math TeX Gyre"/>
                <w:kern w:val="0"/>
                <w:szCs w:val="21"/>
              </w:rPr>
              <m:t>×</m:t>
            </m:r>
            <m:r>
              <w:rPr>
                <w:rFonts w:ascii="DejaVu Math TeX Gyre" w:hAnsi="DejaVu Math TeX Gyre"/>
                <w:kern w:val="0"/>
                <w:szCs w:val="21"/>
              </w:rPr>
              <m:t>f</m:t>
            </m:r>
          </m:num>
          <m:den>
            <m:r>
              <w:rPr>
                <w:rFonts w:ascii="DejaVu Math TeX Gyre" w:hAnsi="DejaVu Math TeX Gyre"/>
                <w:kern w:val="0"/>
                <w:szCs w:val="21"/>
              </w:rPr>
              <m:t>1000×</m:t>
            </m:r>
            <m:sSub>
              <m:sSubPr>
                <m:ctrlPr>
                  <w:rPr>
                    <w:rFonts w:ascii="DejaVu Math TeX Gyre" w:hAnsi="DejaVu Math TeX Gyre"/>
                    <w:i/>
                    <w:kern w:val="0"/>
                    <w:szCs w:val="21"/>
                  </w:rPr>
                </m:ctrlPr>
              </m:sSubPr>
              <m:e>
                <m:r>
                  <w:rPr>
                    <w:rFonts w:ascii="DejaVu Math TeX Gyre" w:hAnsi="DejaVu Math TeX Gyre"/>
                    <w:kern w:val="0"/>
                    <w:szCs w:val="21"/>
                  </w:rPr>
                  <m:t>m</m:t>
                </m:r>
              </m:e>
              <m:sub>
                <m:r>
                  <w:rPr>
                    <w:rFonts w:ascii="DejaVu Math TeX Gyre" w:hAnsi="DejaVu Math TeX Gyre"/>
                    <w:kern w:val="0"/>
                    <w:szCs w:val="21"/>
                  </w:rPr>
                  <m:t>i</m:t>
                </m:r>
              </m:sub>
            </m:sSub>
          </m:den>
        </m:f>
      </m:oMath>
      <w:r>
        <w:t>………………………………………… (</w:t>
      </w:r>
      <w:r>
        <w:rPr>
          <w:rFonts w:hint="eastAsia"/>
        </w:rPr>
        <w:t>1</w:t>
      </w:r>
      <w:r>
        <w:t>)</w:t>
      </w:r>
    </w:p>
    <w:p w14:paraId="278B7595" w14:textId="77777777" w:rsidR="00A3197F" w:rsidRDefault="00BD785E">
      <w:pPr>
        <w:ind w:firstLineChars="200" w:firstLine="420"/>
      </w:pPr>
      <w:r>
        <w:rPr>
          <w:rFonts w:hAnsi="Arial"/>
        </w:rPr>
        <w:t>式中：</w:t>
      </w:r>
    </w:p>
    <w:p w14:paraId="2C2A8A1B" w14:textId="2D109CD5" w:rsidR="00A3197F" w:rsidRDefault="00BD785E">
      <w:pPr>
        <w:pStyle w:val="afff"/>
        <w:adjustRightInd w:val="0"/>
        <w:snapToGrid w:val="0"/>
        <w:rPr>
          <w:rFonts w:ascii="Times New Roman"/>
        </w:rPr>
      </w:pPr>
      <w:proofErr w:type="spellStart"/>
      <w:r>
        <w:rPr>
          <w:rFonts w:ascii="Times New Roman"/>
          <w:i/>
        </w:rPr>
        <w:t>ρ</w:t>
      </w:r>
      <w:r>
        <w:rPr>
          <w:rFonts w:ascii="Times New Roman" w:hint="eastAsia"/>
          <w:i/>
          <w:iCs/>
          <w:vertAlign w:val="subscript"/>
        </w:rPr>
        <w:t>i</w:t>
      </w:r>
      <w:proofErr w:type="spellEnd"/>
      <w:r>
        <w:rPr>
          <w:rFonts w:ascii="Times New Roman"/>
        </w:rPr>
        <w:t>——</w:t>
      </w:r>
      <w:r>
        <w:rPr>
          <w:rFonts w:ascii="Times New Roman" w:hAnsi="宋体"/>
        </w:rPr>
        <w:t>样品溶液中各待测元素的含量，单位为</w:t>
      </w:r>
      <w:proofErr w:type="gramStart"/>
      <w:r>
        <w:rPr>
          <w:rFonts w:ascii="Times New Roman" w:hAnsi="宋体"/>
        </w:rPr>
        <w:t>纳克每毫升</w:t>
      </w:r>
      <w:proofErr w:type="gramEnd"/>
      <w:r>
        <w:rPr>
          <w:rFonts w:ascii="Times New Roman" w:hAnsi="宋体"/>
        </w:rPr>
        <w:t>（</w:t>
      </w:r>
      <w:r>
        <w:rPr>
          <w:rFonts w:ascii="Times New Roman"/>
        </w:rPr>
        <w:t>ng/</w:t>
      </w:r>
      <w:r w:rsidR="00D23910">
        <w:rPr>
          <w:rFonts w:ascii="Times New Roman"/>
        </w:rPr>
        <w:t>mL</w:t>
      </w:r>
      <w:r>
        <w:rPr>
          <w:rFonts w:ascii="Times New Roman" w:hAnsi="宋体"/>
        </w:rPr>
        <w:t>）；</w:t>
      </w:r>
    </w:p>
    <w:p w14:paraId="7700F164" w14:textId="2643A03F" w:rsidR="00A3197F" w:rsidRDefault="00BD785E">
      <w:pPr>
        <w:pStyle w:val="afff"/>
        <w:adjustRightInd w:val="0"/>
        <w:snapToGrid w:val="0"/>
        <w:rPr>
          <w:rFonts w:ascii="Times New Roman" w:hAnsi="宋体" w:hint="eastAsia"/>
        </w:rPr>
      </w:pPr>
      <w:r>
        <w:rPr>
          <w:rFonts w:ascii="Times New Roman"/>
          <w:i/>
        </w:rPr>
        <w:t>ρ</w:t>
      </w:r>
      <w:r>
        <w:rPr>
          <w:rFonts w:ascii="Times New Roman" w:hint="eastAsia"/>
          <w:i/>
          <w:iCs/>
          <w:vertAlign w:val="subscript"/>
        </w:rPr>
        <w:t>0</w:t>
      </w:r>
      <w:r>
        <w:rPr>
          <w:rFonts w:ascii="Times New Roman"/>
        </w:rPr>
        <w:t>——</w:t>
      </w:r>
      <w:r>
        <w:rPr>
          <w:rFonts w:ascii="Times New Roman" w:hAnsi="宋体"/>
        </w:rPr>
        <w:t>空白溶液中各待测元素的含量，单位为</w:t>
      </w:r>
      <w:proofErr w:type="gramStart"/>
      <w:r>
        <w:rPr>
          <w:rFonts w:ascii="Times New Roman" w:hAnsi="宋体"/>
        </w:rPr>
        <w:t>纳克每毫升</w:t>
      </w:r>
      <w:proofErr w:type="gramEnd"/>
      <w:r>
        <w:rPr>
          <w:rFonts w:ascii="Times New Roman" w:hAnsi="宋体"/>
        </w:rPr>
        <w:t>（</w:t>
      </w:r>
      <w:r>
        <w:rPr>
          <w:rFonts w:ascii="Times New Roman"/>
        </w:rPr>
        <w:t>ng/</w:t>
      </w:r>
      <w:r w:rsidR="00D23910">
        <w:rPr>
          <w:rFonts w:ascii="Times New Roman"/>
        </w:rPr>
        <w:t>mL</w:t>
      </w:r>
      <w:r>
        <w:rPr>
          <w:rFonts w:ascii="Times New Roman" w:hAnsi="宋体"/>
        </w:rPr>
        <w:t>）；</w:t>
      </w:r>
    </w:p>
    <w:p w14:paraId="7A398362" w14:textId="153D63DF" w:rsidR="00A3197F" w:rsidRDefault="00000000">
      <w:pPr>
        <w:pStyle w:val="afff"/>
        <w:adjustRightInd w:val="0"/>
        <w:snapToGrid w:val="0"/>
        <w:ind w:firstLine="320"/>
        <w:rPr>
          <w:rFonts w:ascii="Times New Roman" w:hAnsi="宋体" w:hint="eastAsia"/>
        </w:rPr>
      </w:pPr>
      <m:oMath>
        <m:sSub>
          <m:sSubPr>
            <m:ctrlPr>
              <w:rPr>
                <w:rFonts w:ascii="DejaVu Math TeX Gyre" w:hAnsi="DejaVu Math TeX Gyre"/>
                <w:i/>
                <w:iCs/>
                <w:sz w:val="16"/>
                <w:szCs w:val="21"/>
              </w:rPr>
            </m:ctrlPr>
          </m:sSubPr>
          <m:e>
            <m:r>
              <w:rPr>
                <w:rFonts w:ascii="DejaVu Math TeX Gyre" w:hAnsi="DejaVu Math TeX Gyre"/>
                <w:sz w:val="16"/>
                <w:szCs w:val="16"/>
              </w:rPr>
              <m:t>V</m:t>
            </m:r>
          </m:e>
          <m:sub>
            <m:r>
              <w:rPr>
                <w:rFonts w:ascii="DejaVu Math TeX Gyre" w:hAnsi="DejaVu Math TeX Gyre"/>
                <w:sz w:val="16"/>
                <w:szCs w:val="21"/>
              </w:rPr>
              <m:t>i</m:t>
            </m:r>
          </m:sub>
        </m:sSub>
      </m:oMath>
      <w:r w:rsidR="00BD785E">
        <w:rPr>
          <w:rFonts w:ascii="Times New Roman"/>
        </w:rPr>
        <w:t>——</w:t>
      </w:r>
      <w:r w:rsidR="00BD785E">
        <w:rPr>
          <w:rFonts w:ascii="Times New Roman" w:hint="eastAsia"/>
        </w:rPr>
        <w:t>样品定容体积，</w:t>
      </w:r>
      <w:r w:rsidR="00BD785E">
        <w:rPr>
          <w:rFonts w:ascii="Times New Roman" w:hAnsi="宋体"/>
        </w:rPr>
        <w:t>单位为毫升（</w:t>
      </w:r>
      <w:r w:rsidR="00D23910">
        <w:rPr>
          <w:rFonts w:ascii="Times New Roman"/>
        </w:rPr>
        <w:t>mL</w:t>
      </w:r>
      <w:r w:rsidR="00BD785E">
        <w:rPr>
          <w:rFonts w:ascii="Times New Roman" w:hAnsi="宋体"/>
        </w:rPr>
        <w:t>）；</w:t>
      </w:r>
    </w:p>
    <w:p w14:paraId="0B7242C3" w14:textId="77777777" w:rsidR="00A3197F" w:rsidRDefault="00BD785E">
      <w:pPr>
        <w:pStyle w:val="afff"/>
        <w:adjustRightInd w:val="0"/>
        <w:snapToGrid w:val="0"/>
        <w:rPr>
          <w:rFonts w:ascii="Times New Roman" w:hAnsi="宋体" w:hint="eastAsia"/>
        </w:rPr>
      </w:pPr>
      <w:r>
        <w:rPr>
          <w:rFonts w:ascii="Times New Roman" w:hAnsi="宋体" w:hint="eastAsia"/>
          <w:i/>
          <w:iCs/>
        </w:rPr>
        <w:t>f</w:t>
      </w:r>
      <w:r>
        <w:rPr>
          <w:rFonts w:ascii="Times New Roman"/>
        </w:rPr>
        <w:t>——</w:t>
      </w:r>
      <w:r>
        <w:rPr>
          <w:rFonts w:ascii="Times New Roman" w:hAnsi="宋体" w:hint="eastAsia"/>
        </w:rPr>
        <w:t>稀释倍数；</w:t>
      </w:r>
    </w:p>
    <w:p w14:paraId="3977E591" w14:textId="77777777" w:rsidR="00A3197F" w:rsidRDefault="00000000">
      <w:pPr>
        <w:pStyle w:val="afff"/>
        <w:adjustRightInd w:val="0"/>
        <w:snapToGrid w:val="0"/>
        <w:ind w:firstLine="320"/>
        <w:rPr>
          <w:rFonts w:ascii="Times New Roman"/>
        </w:rPr>
      </w:pPr>
      <m:oMath>
        <m:sSub>
          <m:sSubPr>
            <m:ctrlPr>
              <w:rPr>
                <w:rFonts w:ascii="DejaVu Math TeX Gyre" w:hAnsi="DejaVu Math TeX Gyre"/>
                <w:i/>
                <w:sz w:val="16"/>
                <w:szCs w:val="21"/>
              </w:rPr>
            </m:ctrlPr>
          </m:sSubPr>
          <m:e>
            <m:r>
              <w:rPr>
                <w:rFonts w:ascii="DejaVu Math TeX Gyre" w:hAnsi="DejaVu Math TeX Gyre"/>
                <w:sz w:val="16"/>
                <w:szCs w:val="16"/>
              </w:rPr>
              <m:t>m</m:t>
            </m:r>
          </m:e>
          <m:sub>
            <m:r>
              <w:rPr>
                <w:rFonts w:ascii="DejaVu Math TeX Gyre" w:hAnsi="DejaVu Math TeX Gyre"/>
                <w:sz w:val="16"/>
                <w:szCs w:val="21"/>
              </w:rPr>
              <m:t>i</m:t>
            </m:r>
          </m:sub>
        </m:sSub>
      </m:oMath>
      <w:r w:rsidR="00BD785E">
        <w:rPr>
          <w:rFonts w:ascii="Times New Roman"/>
        </w:rPr>
        <w:t>——</w:t>
      </w:r>
      <w:r w:rsidR="00BD785E">
        <w:rPr>
          <w:rFonts w:ascii="Times New Roman" w:hAnsi="宋体"/>
        </w:rPr>
        <w:t>样品</w:t>
      </w:r>
      <w:r w:rsidR="00BD785E">
        <w:rPr>
          <w:rFonts w:ascii="Times New Roman" w:hAnsi="宋体" w:hint="eastAsia"/>
        </w:rPr>
        <w:t>质量</w:t>
      </w:r>
      <w:r w:rsidR="00BD785E">
        <w:rPr>
          <w:rFonts w:ascii="Times New Roman" w:hAnsi="宋体"/>
        </w:rPr>
        <w:t>，单位克（</w:t>
      </w:r>
      <w:r w:rsidR="00BD785E">
        <w:rPr>
          <w:rFonts w:ascii="Times New Roman"/>
        </w:rPr>
        <w:t>g</w:t>
      </w:r>
      <w:r w:rsidR="00BD785E">
        <w:rPr>
          <w:rFonts w:ascii="Times New Roman" w:hAnsi="宋体"/>
        </w:rPr>
        <w:t>）。</w:t>
      </w:r>
    </w:p>
    <w:p w14:paraId="47AEC464" w14:textId="77777777" w:rsidR="00A3197F" w:rsidRDefault="00BD785E" w:rsidP="006C66C5">
      <w:pPr>
        <w:pStyle w:val="afff"/>
        <w:adjustRightInd w:val="0"/>
        <w:snapToGrid w:val="0"/>
        <w:rPr>
          <w:rFonts w:ascii="Times New Roman"/>
        </w:rPr>
      </w:pPr>
      <w:r>
        <w:rPr>
          <w:rFonts w:ascii="Times New Roman"/>
        </w:rPr>
        <w:t>计算结果＜</w:t>
      </w:r>
      <w:r>
        <w:rPr>
          <w:rFonts w:ascii="Times New Roman"/>
        </w:rPr>
        <w:t xml:space="preserve">10 </w:t>
      </w:r>
      <w:proofErr w:type="spellStart"/>
      <w:r>
        <w:rPr>
          <w:rFonts w:ascii="Times New Roman"/>
        </w:rPr>
        <w:t>μ</w:t>
      </w:r>
      <w:r>
        <w:rPr>
          <w:rFonts w:ascii="Times New Roman" w:hAnsi="宋体" w:hint="eastAsia"/>
        </w:rPr>
        <w:t>g</w:t>
      </w:r>
      <w:proofErr w:type="spellEnd"/>
      <w:r>
        <w:rPr>
          <w:rFonts w:ascii="Times New Roman" w:hAnsi="宋体" w:hint="eastAsia"/>
        </w:rPr>
        <w:t>/g</w:t>
      </w:r>
      <w:r>
        <w:rPr>
          <w:rFonts w:ascii="Times New Roman"/>
        </w:rPr>
        <w:t>保留两位有效数字；计算结果</w:t>
      </w:r>
      <w:r>
        <w:rPr>
          <w:rFonts w:asciiTheme="minorEastAsia" w:eastAsiaTheme="minorEastAsia" w:hAnsiTheme="minorEastAsia" w:cstheme="minorEastAsia" w:hint="eastAsia"/>
        </w:rPr>
        <w:t>≥</w:t>
      </w:r>
      <w:r>
        <w:rPr>
          <w:rFonts w:ascii="Times New Roman"/>
        </w:rPr>
        <w:t xml:space="preserve">10 </w:t>
      </w:r>
      <w:proofErr w:type="spellStart"/>
      <w:r>
        <w:rPr>
          <w:rFonts w:ascii="Times New Roman"/>
        </w:rPr>
        <w:t>μ</w:t>
      </w:r>
      <w:r>
        <w:rPr>
          <w:rFonts w:ascii="Times New Roman" w:hAnsi="宋体" w:hint="eastAsia"/>
        </w:rPr>
        <w:t>g</w:t>
      </w:r>
      <w:proofErr w:type="spellEnd"/>
      <w:r>
        <w:rPr>
          <w:rFonts w:ascii="Times New Roman" w:hAnsi="宋体" w:hint="eastAsia"/>
        </w:rPr>
        <w:t>/g</w:t>
      </w:r>
      <w:r>
        <w:rPr>
          <w:rFonts w:ascii="Times New Roman"/>
        </w:rPr>
        <w:t>保留至整数位。</w:t>
      </w:r>
    </w:p>
    <w:p w14:paraId="16B10C91" w14:textId="77777777" w:rsidR="009679D1" w:rsidRDefault="009679D1" w:rsidP="009679D1">
      <w:pPr>
        <w:pStyle w:val="afff8"/>
        <w:numPr>
          <w:ilvl w:val="0"/>
          <w:numId w:val="20"/>
        </w:numPr>
        <w:spacing w:before="312" w:after="312"/>
        <w:rPr>
          <w:rFonts w:ascii="Times New Roman"/>
        </w:rPr>
      </w:pPr>
      <w:r w:rsidRPr="009679D1">
        <w:t>精密度</w:t>
      </w:r>
    </w:p>
    <w:p w14:paraId="213BE128" w14:textId="77777777" w:rsidR="009679D1" w:rsidRDefault="009679D1" w:rsidP="009679D1">
      <w:pPr>
        <w:ind w:firstLineChars="200" w:firstLine="420"/>
        <w:jc w:val="left"/>
      </w:pPr>
      <w:r>
        <w:t>本方法的测量相对标准偏差优于</w:t>
      </w:r>
      <w:r>
        <w:t>10%</w:t>
      </w:r>
      <w:r>
        <w:t>。</w:t>
      </w:r>
    </w:p>
    <w:p w14:paraId="11398424" w14:textId="77777777" w:rsidR="00A3197F" w:rsidRDefault="00BD785E" w:rsidP="009679D1">
      <w:pPr>
        <w:pStyle w:val="afff8"/>
        <w:numPr>
          <w:ilvl w:val="0"/>
          <w:numId w:val="20"/>
        </w:numPr>
        <w:spacing w:before="312" w:after="312"/>
        <w:rPr>
          <w:rFonts w:ascii="Times New Roman"/>
        </w:rPr>
      </w:pPr>
      <w:r w:rsidRPr="009679D1">
        <w:rPr>
          <w:rFonts w:hint="eastAsia"/>
        </w:rPr>
        <w:t>试验</w:t>
      </w:r>
      <w:r>
        <w:rPr>
          <w:rFonts w:ascii="Times New Roman" w:hint="eastAsia"/>
        </w:rPr>
        <w:t>报告</w:t>
      </w:r>
    </w:p>
    <w:p w14:paraId="668F0CED" w14:textId="77777777" w:rsidR="00A3197F" w:rsidRDefault="00BD785E">
      <w:pPr>
        <w:pStyle w:val="afffffff0"/>
        <w:ind w:firstLine="420"/>
        <w:rPr>
          <w:rFonts w:ascii="Times New Roman"/>
        </w:rPr>
      </w:pPr>
      <w:r>
        <w:rPr>
          <w:rFonts w:ascii="Times New Roman"/>
        </w:rPr>
        <w:t>试验报告应包括但不限于以下内容：</w:t>
      </w:r>
    </w:p>
    <w:p w14:paraId="18EFD49D" w14:textId="77777777" w:rsidR="00A3197F" w:rsidRDefault="00BD785E">
      <w:pPr>
        <w:pStyle w:val="afffffff1"/>
        <w:numPr>
          <w:ilvl w:val="0"/>
          <w:numId w:val="19"/>
        </w:numPr>
        <w:ind w:left="846"/>
        <w:rPr>
          <w:rFonts w:ascii="Times New Roman"/>
        </w:rPr>
      </w:pPr>
      <w:r>
        <w:rPr>
          <w:rFonts w:ascii="Times New Roman" w:hint="eastAsia"/>
        </w:rPr>
        <w:t>报告编号；</w:t>
      </w:r>
    </w:p>
    <w:p w14:paraId="43BC4FD2" w14:textId="77777777" w:rsidR="00A3197F" w:rsidRDefault="00BD785E">
      <w:pPr>
        <w:pStyle w:val="afffffff1"/>
        <w:numPr>
          <w:ilvl w:val="0"/>
          <w:numId w:val="19"/>
        </w:numPr>
        <w:ind w:left="846"/>
        <w:rPr>
          <w:rFonts w:ascii="Times New Roman"/>
        </w:rPr>
      </w:pPr>
      <w:r>
        <w:rPr>
          <w:rFonts w:ascii="Times New Roman" w:hint="eastAsia"/>
        </w:rPr>
        <w:t>样品名称；</w:t>
      </w:r>
    </w:p>
    <w:p w14:paraId="2A4EFB64" w14:textId="77777777" w:rsidR="00A3197F" w:rsidRDefault="00BD785E">
      <w:pPr>
        <w:pStyle w:val="afffffff1"/>
        <w:numPr>
          <w:ilvl w:val="0"/>
          <w:numId w:val="19"/>
        </w:numPr>
        <w:ind w:left="846"/>
        <w:rPr>
          <w:rFonts w:ascii="Times New Roman"/>
        </w:rPr>
      </w:pPr>
      <w:r>
        <w:rPr>
          <w:rFonts w:ascii="Times New Roman" w:hint="eastAsia"/>
        </w:rPr>
        <w:t>样品编号；</w:t>
      </w:r>
    </w:p>
    <w:p w14:paraId="330EE579" w14:textId="77777777" w:rsidR="00A3197F" w:rsidRDefault="00BD785E">
      <w:pPr>
        <w:pStyle w:val="afffffff1"/>
        <w:numPr>
          <w:ilvl w:val="0"/>
          <w:numId w:val="19"/>
        </w:numPr>
        <w:ind w:left="846"/>
        <w:rPr>
          <w:rFonts w:ascii="Times New Roman"/>
        </w:rPr>
      </w:pPr>
      <w:r>
        <w:rPr>
          <w:rFonts w:ascii="Times New Roman" w:hint="eastAsia"/>
        </w:rPr>
        <w:t>检测项目；</w:t>
      </w:r>
    </w:p>
    <w:p w14:paraId="5D862AFF" w14:textId="77777777" w:rsidR="00A3197F" w:rsidRDefault="00BD785E">
      <w:pPr>
        <w:pStyle w:val="afffffff1"/>
        <w:numPr>
          <w:ilvl w:val="0"/>
          <w:numId w:val="19"/>
        </w:numPr>
        <w:ind w:left="846"/>
        <w:rPr>
          <w:rFonts w:ascii="Times New Roman"/>
        </w:rPr>
      </w:pPr>
      <w:r>
        <w:rPr>
          <w:rFonts w:ascii="Times New Roman" w:hint="eastAsia"/>
        </w:rPr>
        <w:t>检测结果；</w:t>
      </w:r>
    </w:p>
    <w:p w14:paraId="7F2C62E2" w14:textId="77777777" w:rsidR="00A3197F" w:rsidRDefault="00BD785E">
      <w:pPr>
        <w:pStyle w:val="afffffff1"/>
        <w:numPr>
          <w:ilvl w:val="0"/>
          <w:numId w:val="19"/>
        </w:numPr>
        <w:ind w:left="846"/>
        <w:rPr>
          <w:rFonts w:ascii="Times New Roman"/>
        </w:rPr>
      </w:pPr>
      <w:r>
        <w:rPr>
          <w:rFonts w:ascii="Times New Roman" w:hint="eastAsia"/>
        </w:rPr>
        <w:t>检测规程；</w:t>
      </w:r>
    </w:p>
    <w:p w14:paraId="64DA67AB" w14:textId="77777777" w:rsidR="00A3197F" w:rsidRDefault="00BD785E">
      <w:pPr>
        <w:pStyle w:val="afffffff1"/>
        <w:numPr>
          <w:ilvl w:val="0"/>
          <w:numId w:val="19"/>
        </w:numPr>
        <w:ind w:left="846"/>
        <w:rPr>
          <w:rFonts w:ascii="Times New Roman"/>
        </w:rPr>
      </w:pPr>
      <w:r>
        <w:rPr>
          <w:rFonts w:ascii="Times New Roman"/>
        </w:rPr>
        <w:t>来样日期</w:t>
      </w:r>
      <w:r>
        <w:rPr>
          <w:rFonts w:ascii="Times New Roman" w:hint="eastAsia"/>
        </w:rPr>
        <w:t>；</w:t>
      </w:r>
    </w:p>
    <w:p w14:paraId="29C7F6CB" w14:textId="77777777" w:rsidR="00A3197F" w:rsidRDefault="00BD785E">
      <w:pPr>
        <w:pStyle w:val="afffffff1"/>
        <w:numPr>
          <w:ilvl w:val="0"/>
          <w:numId w:val="19"/>
        </w:numPr>
        <w:ind w:left="846"/>
        <w:rPr>
          <w:rStyle w:val="Char2"/>
        </w:rPr>
      </w:pPr>
      <w:r>
        <w:rPr>
          <w:rFonts w:ascii="Times New Roman"/>
        </w:rPr>
        <w:t>委托单位</w:t>
      </w:r>
      <w:r>
        <w:rPr>
          <w:rFonts w:ascii="Times New Roman" w:hint="eastAsia"/>
        </w:rPr>
        <w:t>。</w:t>
      </w:r>
    </w:p>
    <w:p w14:paraId="7753A442" w14:textId="77777777" w:rsidR="00A3197F" w:rsidRDefault="00A3197F">
      <w:pPr>
        <w:jc w:val="center"/>
      </w:pPr>
    </w:p>
    <w:p w14:paraId="5ED16200" w14:textId="77777777" w:rsidR="00A3197F" w:rsidRDefault="00BD785E">
      <w:pPr>
        <w:jc w:val="center"/>
      </w:pPr>
      <w:r>
        <w:t>_________________________________</w:t>
      </w:r>
    </w:p>
    <w:sectPr w:rsidR="00A3197F">
      <w:footerReference w:type="default" r:id="rId12"/>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DAAF0" w14:textId="77777777" w:rsidR="00402906" w:rsidRDefault="00402906">
      <w:r>
        <w:separator/>
      </w:r>
    </w:p>
  </w:endnote>
  <w:endnote w:type="continuationSeparator" w:id="0">
    <w:p w14:paraId="6FB7BE8B" w14:textId="77777777" w:rsidR="00402906" w:rsidRDefault="0040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Math TeX Gyre">
    <w:altName w:val="Cambria Math"/>
    <w:charset w:val="00"/>
    <w:family w:val="auto"/>
    <w:pitch w:val="variable"/>
    <w:sig w:usb0="A10000EF" w:usb1="4201F9EE" w:usb2="02000000" w:usb3="00000000" w:csb0="00000193"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0330" w14:textId="77777777" w:rsidR="00A3197F" w:rsidRDefault="00BD785E">
    <w:pPr>
      <w:pStyle w:val="a4"/>
    </w:pPr>
    <w:r>
      <w:fldChar w:fldCharType="begin"/>
    </w:r>
    <w:r>
      <w:instrText xml:space="preserve"> PAGE  \* MERGEFORMAT </w:instrText>
    </w:r>
    <w:r>
      <w:fldChar w:fldCharType="separate"/>
    </w:r>
    <w:r w:rsidR="00C10CB6">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D2370" w14:textId="77777777" w:rsidR="00A3197F" w:rsidRDefault="00BD785E">
    <w:pPr>
      <w:pStyle w:val="a4"/>
    </w:pPr>
    <w:r>
      <w:fldChar w:fldCharType="begin"/>
    </w:r>
    <w:r>
      <w:instrText>PAGE   \* MERGEFORMAT</w:instrText>
    </w:r>
    <w:r>
      <w:fldChar w:fldCharType="separate"/>
    </w:r>
    <w:r w:rsidR="005405DF" w:rsidRPr="005405DF">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6176E" w14:textId="77777777" w:rsidR="00402906" w:rsidRDefault="00402906">
      <w:r>
        <w:separator/>
      </w:r>
    </w:p>
  </w:footnote>
  <w:footnote w:type="continuationSeparator" w:id="0">
    <w:p w14:paraId="5432D53F" w14:textId="77777777" w:rsidR="00402906" w:rsidRDefault="0040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4B65B" w14:textId="77777777" w:rsidR="00A3197F" w:rsidRDefault="00BD785E">
    <w:pPr>
      <w:pStyle w:val="a5"/>
    </w:pPr>
    <w:r>
      <w:rPr>
        <w:rFonts w:hint="eastAsia"/>
      </w:rPr>
      <w:t>T</w:t>
    </w:r>
    <w:r>
      <w:t>/</w:t>
    </w:r>
    <w:r>
      <w:rPr>
        <w:rFonts w:hint="eastAsia"/>
      </w:rPr>
      <w:t>CNS</w:t>
    </w:r>
    <w:r>
      <w:t xml:space="preserve">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5"/>
      <w:suff w:val="nothing"/>
      <w:lvlText w:val="%1.%2.%3　"/>
      <w:lvlJc w:val="left"/>
      <w:pPr>
        <w:ind w:left="0"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pStyle w:val="ac"/>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d"/>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e"/>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pStyle w:val="af"/>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f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5F7EBF3E"/>
    <w:multiLevelType w:val="multilevel"/>
    <w:tmpl w:val="5F7EBF3E"/>
    <w:lvl w:ilvl="0">
      <w:start w:val="8"/>
      <w:numFmt w:val="decimal"/>
      <w:suff w:val="nothing"/>
      <w:lvlText w:val="%1　"/>
      <w:lvlJc w:val="left"/>
      <w:pPr>
        <w:ind w:left="0" w:firstLine="0"/>
      </w:pPr>
      <w:rPr>
        <w:rFonts w:ascii="宋体" w:eastAsia="宋体" w:hAnsi="宋体" w:cs="宋体" w:hint="default"/>
        <w:b w:val="0"/>
        <w:i w:val="0"/>
        <w:sz w:val="21"/>
        <w:szCs w:val="21"/>
      </w:rPr>
    </w:lvl>
    <w:lvl w:ilvl="1">
      <w:start w:val="1"/>
      <w:numFmt w:val="decimal"/>
      <w:lvlText w:val="%2."/>
      <w:lvlJc w:val="left"/>
      <w:pPr>
        <w:ind w:left="0" w:firstLine="0"/>
      </w:pPr>
      <w:rPr>
        <w:rFonts w:hint="default"/>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tabs>
          <w:tab w:val="left" w:pos="0"/>
        </w:tabs>
        <w:ind w:left="2268" w:firstLine="0"/>
      </w:pPr>
      <w:rPr>
        <w:rFonts w:ascii="黑体" w:eastAsia="黑体" w:hAnsi="Times New Roman" w:hint="default"/>
        <w:b w:val="0"/>
        <w:i w:val="0"/>
        <w:sz w:val="21"/>
      </w:rPr>
    </w:lvl>
    <w:lvl w:ilvl="3">
      <w:start w:val="1"/>
      <w:numFmt w:val="decimal"/>
      <w:suff w:val="nothing"/>
      <w:lvlText w:val="%1.%2.%3.%4　"/>
      <w:lvlJc w:val="left"/>
      <w:pPr>
        <w:ind w:left="2127"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2"/>
      <w:lvlText w:val="%1"/>
      <w:lvlJc w:val="left"/>
      <w:pPr>
        <w:tabs>
          <w:tab w:val="left"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c"/>
      <w:suff w:val="nothing"/>
      <w:lvlText w:val="%1%2　"/>
      <w:lvlJc w:val="left"/>
      <w:pPr>
        <w:ind w:left="4112" w:firstLine="0"/>
      </w:pPr>
      <w:rPr>
        <w:rFonts w:ascii="黑体" w:eastAsia="黑体" w:hAnsi="Times New Roman" w:hint="eastAsia"/>
        <w:b w:val="0"/>
        <w:i w:val="0"/>
        <w:sz w:val="21"/>
      </w:rPr>
    </w:lvl>
    <w:lvl w:ilvl="2">
      <w:start w:val="1"/>
      <w:numFmt w:val="decimal"/>
      <w:pStyle w:val="afd"/>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025905885">
    <w:abstractNumId w:val="8"/>
  </w:num>
  <w:num w:numId="2" w16cid:durableId="637878107">
    <w:abstractNumId w:val="7"/>
  </w:num>
  <w:num w:numId="3" w16cid:durableId="1663504229">
    <w:abstractNumId w:val="2"/>
  </w:num>
  <w:num w:numId="4" w16cid:durableId="1174999664">
    <w:abstractNumId w:val="9"/>
  </w:num>
  <w:num w:numId="5" w16cid:durableId="362680175">
    <w:abstractNumId w:val="18"/>
  </w:num>
  <w:num w:numId="6" w16cid:durableId="1954170828">
    <w:abstractNumId w:val="0"/>
  </w:num>
  <w:num w:numId="7" w16cid:durableId="1999309616">
    <w:abstractNumId w:val="10"/>
  </w:num>
  <w:num w:numId="8" w16cid:durableId="598609674">
    <w:abstractNumId w:val="4"/>
  </w:num>
  <w:num w:numId="9" w16cid:durableId="2066024974">
    <w:abstractNumId w:val="15"/>
  </w:num>
  <w:num w:numId="10" w16cid:durableId="2111196291">
    <w:abstractNumId w:val="13"/>
  </w:num>
  <w:num w:numId="11" w16cid:durableId="1412432755">
    <w:abstractNumId w:val="17"/>
  </w:num>
  <w:num w:numId="12" w16cid:durableId="1294554375">
    <w:abstractNumId w:val="6"/>
  </w:num>
  <w:num w:numId="13" w16cid:durableId="903101631">
    <w:abstractNumId w:val="1"/>
  </w:num>
  <w:num w:numId="14" w16cid:durableId="1431900378">
    <w:abstractNumId w:val="3"/>
  </w:num>
  <w:num w:numId="15" w16cid:durableId="1867596252">
    <w:abstractNumId w:val="14"/>
  </w:num>
  <w:num w:numId="16" w16cid:durableId="1800224455">
    <w:abstractNumId w:val="11"/>
  </w:num>
  <w:num w:numId="17" w16cid:durableId="1047335144">
    <w:abstractNumId w:val="16"/>
  </w:num>
  <w:num w:numId="18" w16cid:durableId="1420978740">
    <w:abstractNumId w:val="12"/>
  </w:num>
  <w:num w:numId="19" w16cid:durableId="14831570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2373092">
    <w:abstractNumId w:val="5"/>
  </w:num>
  <w:num w:numId="21" w16cid:durableId="1982036643">
    <w:abstractNumId w:val="16"/>
  </w:num>
  <w:num w:numId="22" w16cid:durableId="1813716467">
    <w:abstractNumId w:val="5"/>
  </w:num>
  <w:num w:numId="23" w16cid:durableId="1888838228">
    <w:abstractNumId w:val="5"/>
  </w:num>
  <w:num w:numId="24" w16cid:durableId="1494297705">
    <w:abstractNumId w:val="5"/>
  </w:num>
  <w:num w:numId="25" w16cid:durableId="1479030165">
    <w:abstractNumId w:val="5"/>
  </w:num>
  <w:num w:numId="26" w16cid:durableId="1191147384">
    <w:abstractNumId w:val="5"/>
  </w:num>
  <w:num w:numId="27" w16cid:durableId="1886526957">
    <w:abstractNumId w:val="5"/>
  </w:num>
  <w:num w:numId="28" w16cid:durableId="91095324">
    <w:abstractNumId w:val="5"/>
  </w:num>
  <w:num w:numId="29" w16cid:durableId="560479261">
    <w:abstractNumId w:val="5"/>
  </w:num>
  <w:num w:numId="30" w16cid:durableId="1539194596">
    <w:abstractNumId w:val="5"/>
  </w:num>
  <w:num w:numId="31" w16cid:durableId="579172582">
    <w:abstractNumId w:val="5"/>
  </w:num>
  <w:num w:numId="32" w16cid:durableId="12164256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forms" w:enforcement="1" w:cryptProviderType="rsaFull" w:cryptAlgorithmClass="hash" w:cryptAlgorithmType="typeAny" w:cryptAlgorithmSid="4" w:cryptSpinCount="100000" w:hash="pFoyAzLgsoseh94OXPsnUPNA7UQ=" w:salt="lZLxq7Q9YIGIw6l5CYA6m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185F"/>
    <w:rsid w:val="000039D6"/>
    <w:rsid w:val="0000586F"/>
    <w:rsid w:val="00013D86"/>
    <w:rsid w:val="00013E02"/>
    <w:rsid w:val="0002143C"/>
    <w:rsid w:val="00023CDE"/>
    <w:rsid w:val="00025A65"/>
    <w:rsid w:val="00026C31"/>
    <w:rsid w:val="00027280"/>
    <w:rsid w:val="000320A7"/>
    <w:rsid w:val="000356F3"/>
    <w:rsid w:val="00035925"/>
    <w:rsid w:val="00036A0C"/>
    <w:rsid w:val="000373E4"/>
    <w:rsid w:val="00042B54"/>
    <w:rsid w:val="000440B0"/>
    <w:rsid w:val="0005437D"/>
    <w:rsid w:val="000543E0"/>
    <w:rsid w:val="00064746"/>
    <w:rsid w:val="0006615B"/>
    <w:rsid w:val="00067CDF"/>
    <w:rsid w:val="00071231"/>
    <w:rsid w:val="00074FBE"/>
    <w:rsid w:val="00077B67"/>
    <w:rsid w:val="00081261"/>
    <w:rsid w:val="0008290D"/>
    <w:rsid w:val="00083A09"/>
    <w:rsid w:val="0009005E"/>
    <w:rsid w:val="000907B1"/>
    <w:rsid w:val="00092857"/>
    <w:rsid w:val="00093FA7"/>
    <w:rsid w:val="00094069"/>
    <w:rsid w:val="00095C2A"/>
    <w:rsid w:val="000A20A9"/>
    <w:rsid w:val="000A48B1"/>
    <w:rsid w:val="000B3143"/>
    <w:rsid w:val="000B31AC"/>
    <w:rsid w:val="000B67FF"/>
    <w:rsid w:val="000C2D5B"/>
    <w:rsid w:val="000C3148"/>
    <w:rsid w:val="000C6B05"/>
    <w:rsid w:val="000C6DD6"/>
    <w:rsid w:val="000C73D4"/>
    <w:rsid w:val="000D3D4C"/>
    <w:rsid w:val="000D4F51"/>
    <w:rsid w:val="000D524A"/>
    <w:rsid w:val="000D52FC"/>
    <w:rsid w:val="000D718B"/>
    <w:rsid w:val="000E0C46"/>
    <w:rsid w:val="000E1391"/>
    <w:rsid w:val="000F030C"/>
    <w:rsid w:val="000F129C"/>
    <w:rsid w:val="000F5DAD"/>
    <w:rsid w:val="00103B91"/>
    <w:rsid w:val="001056DE"/>
    <w:rsid w:val="0010794E"/>
    <w:rsid w:val="001124C0"/>
    <w:rsid w:val="00112EF1"/>
    <w:rsid w:val="00113CDC"/>
    <w:rsid w:val="00116155"/>
    <w:rsid w:val="00126399"/>
    <w:rsid w:val="0013124D"/>
    <w:rsid w:val="0013175F"/>
    <w:rsid w:val="00131BBF"/>
    <w:rsid w:val="0014656F"/>
    <w:rsid w:val="001512B4"/>
    <w:rsid w:val="001620A5"/>
    <w:rsid w:val="00162DDF"/>
    <w:rsid w:val="00164E53"/>
    <w:rsid w:val="0016699D"/>
    <w:rsid w:val="00175159"/>
    <w:rsid w:val="00175284"/>
    <w:rsid w:val="00176208"/>
    <w:rsid w:val="0018211B"/>
    <w:rsid w:val="00182A0C"/>
    <w:rsid w:val="001840D3"/>
    <w:rsid w:val="0018435E"/>
    <w:rsid w:val="001900F8"/>
    <w:rsid w:val="00191258"/>
    <w:rsid w:val="00192680"/>
    <w:rsid w:val="00193037"/>
    <w:rsid w:val="00193A2C"/>
    <w:rsid w:val="00193F16"/>
    <w:rsid w:val="00195C94"/>
    <w:rsid w:val="00196486"/>
    <w:rsid w:val="001A288E"/>
    <w:rsid w:val="001A5962"/>
    <w:rsid w:val="001B01F1"/>
    <w:rsid w:val="001B6DC2"/>
    <w:rsid w:val="001C149C"/>
    <w:rsid w:val="001C1DA2"/>
    <w:rsid w:val="001C21AC"/>
    <w:rsid w:val="001C47BA"/>
    <w:rsid w:val="001C59EA"/>
    <w:rsid w:val="001D0224"/>
    <w:rsid w:val="001D18DB"/>
    <w:rsid w:val="001D1E1B"/>
    <w:rsid w:val="001D406C"/>
    <w:rsid w:val="001D41EE"/>
    <w:rsid w:val="001D563A"/>
    <w:rsid w:val="001E0380"/>
    <w:rsid w:val="001E13B1"/>
    <w:rsid w:val="001E3352"/>
    <w:rsid w:val="001E6C15"/>
    <w:rsid w:val="001E7124"/>
    <w:rsid w:val="001F3A19"/>
    <w:rsid w:val="001F7DDE"/>
    <w:rsid w:val="00203763"/>
    <w:rsid w:val="00207E7F"/>
    <w:rsid w:val="00213A90"/>
    <w:rsid w:val="002159A8"/>
    <w:rsid w:val="0021704A"/>
    <w:rsid w:val="00220389"/>
    <w:rsid w:val="00220B28"/>
    <w:rsid w:val="002318BF"/>
    <w:rsid w:val="00234467"/>
    <w:rsid w:val="0023529B"/>
    <w:rsid w:val="002357C8"/>
    <w:rsid w:val="00237D8D"/>
    <w:rsid w:val="0024019C"/>
    <w:rsid w:val="00241DA2"/>
    <w:rsid w:val="00243C53"/>
    <w:rsid w:val="0024688F"/>
    <w:rsid w:val="002476E9"/>
    <w:rsid w:val="00247FEE"/>
    <w:rsid w:val="00250E7D"/>
    <w:rsid w:val="002565B3"/>
    <w:rsid w:val="002565D5"/>
    <w:rsid w:val="002622C0"/>
    <w:rsid w:val="00263599"/>
    <w:rsid w:val="002701F8"/>
    <w:rsid w:val="002778AE"/>
    <w:rsid w:val="0028269A"/>
    <w:rsid w:val="00283590"/>
    <w:rsid w:val="00286973"/>
    <w:rsid w:val="00294E70"/>
    <w:rsid w:val="00295415"/>
    <w:rsid w:val="002A1924"/>
    <w:rsid w:val="002A2A46"/>
    <w:rsid w:val="002A3A98"/>
    <w:rsid w:val="002A54F1"/>
    <w:rsid w:val="002A7420"/>
    <w:rsid w:val="002B0F12"/>
    <w:rsid w:val="002B1308"/>
    <w:rsid w:val="002B4554"/>
    <w:rsid w:val="002C6978"/>
    <w:rsid w:val="002C72D8"/>
    <w:rsid w:val="002C7FBD"/>
    <w:rsid w:val="002D11FA"/>
    <w:rsid w:val="002D57D3"/>
    <w:rsid w:val="002E06C5"/>
    <w:rsid w:val="002E0DDF"/>
    <w:rsid w:val="002E2906"/>
    <w:rsid w:val="002E5635"/>
    <w:rsid w:val="002E64C3"/>
    <w:rsid w:val="002E6A2C"/>
    <w:rsid w:val="002F0DD5"/>
    <w:rsid w:val="002F1D8C"/>
    <w:rsid w:val="002F21DA"/>
    <w:rsid w:val="002F4599"/>
    <w:rsid w:val="002F59E5"/>
    <w:rsid w:val="002F6770"/>
    <w:rsid w:val="002F78F9"/>
    <w:rsid w:val="00301F39"/>
    <w:rsid w:val="00315C66"/>
    <w:rsid w:val="00317B67"/>
    <w:rsid w:val="003203A4"/>
    <w:rsid w:val="003251F0"/>
    <w:rsid w:val="00325926"/>
    <w:rsid w:val="00327A8A"/>
    <w:rsid w:val="00333C83"/>
    <w:rsid w:val="00336610"/>
    <w:rsid w:val="00336661"/>
    <w:rsid w:val="00343BFD"/>
    <w:rsid w:val="00343E71"/>
    <w:rsid w:val="00343F73"/>
    <w:rsid w:val="00345060"/>
    <w:rsid w:val="003512F2"/>
    <w:rsid w:val="0035323B"/>
    <w:rsid w:val="00353B7B"/>
    <w:rsid w:val="003544A0"/>
    <w:rsid w:val="003555AB"/>
    <w:rsid w:val="003609D2"/>
    <w:rsid w:val="00361234"/>
    <w:rsid w:val="00363F22"/>
    <w:rsid w:val="003676D5"/>
    <w:rsid w:val="00371FF7"/>
    <w:rsid w:val="00375564"/>
    <w:rsid w:val="003756F5"/>
    <w:rsid w:val="00383191"/>
    <w:rsid w:val="00386DED"/>
    <w:rsid w:val="00387110"/>
    <w:rsid w:val="0039012E"/>
    <w:rsid w:val="003912E7"/>
    <w:rsid w:val="00393947"/>
    <w:rsid w:val="003959CB"/>
    <w:rsid w:val="003A201A"/>
    <w:rsid w:val="003A2275"/>
    <w:rsid w:val="003A2779"/>
    <w:rsid w:val="003A2FAE"/>
    <w:rsid w:val="003A3F40"/>
    <w:rsid w:val="003A66B7"/>
    <w:rsid w:val="003A6A4F"/>
    <w:rsid w:val="003A7088"/>
    <w:rsid w:val="003B00DF"/>
    <w:rsid w:val="003B1275"/>
    <w:rsid w:val="003B1778"/>
    <w:rsid w:val="003C11CB"/>
    <w:rsid w:val="003C18E2"/>
    <w:rsid w:val="003C75F3"/>
    <w:rsid w:val="003C78A3"/>
    <w:rsid w:val="003E1867"/>
    <w:rsid w:val="003E2C66"/>
    <w:rsid w:val="003E5729"/>
    <w:rsid w:val="003F15D3"/>
    <w:rsid w:val="003F4EE0"/>
    <w:rsid w:val="003F7EB6"/>
    <w:rsid w:val="00401A11"/>
    <w:rsid w:val="00402153"/>
    <w:rsid w:val="00402906"/>
    <w:rsid w:val="00402FC1"/>
    <w:rsid w:val="00404CD2"/>
    <w:rsid w:val="00404F62"/>
    <w:rsid w:val="00406F35"/>
    <w:rsid w:val="00415657"/>
    <w:rsid w:val="00416C73"/>
    <w:rsid w:val="00423D80"/>
    <w:rsid w:val="00425082"/>
    <w:rsid w:val="004272C7"/>
    <w:rsid w:val="00430E55"/>
    <w:rsid w:val="00431DEB"/>
    <w:rsid w:val="00433A56"/>
    <w:rsid w:val="004378D7"/>
    <w:rsid w:val="00444CA9"/>
    <w:rsid w:val="0044568B"/>
    <w:rsid w:val="004462B3"/>
    <w:rsid w:val="00446B29"/>
    <w:rsid w:val="0044734B"/>
    <w:rsid w:val="0045006F"/>
    <w:rsid w:val="004526AA"/>
    <w:rsid w:val="00453F9A"/>
    <w:rsid w:val="004564BA"/>
    <w:rsid w:val="00456CA7"/>
    <w:rsid w:val="00461B1B"/>
    <w:rsid w:val="0046201F"/>
    <w:rsid w:val="00463536"/>
    <w:rsid w:val="00464730"/>
    <w:rsid w:val="00464C43"/>
    <w:rsid w:val="004719EF"/>
    <w:rsid w:val="00471E91"/>
    <w:rsid w:val="00474675"/>
    <w:rsid w:val="0047470C"/>
    <w:rsid w:val="00485E00"/>
    <w:rsid w:val="004A35F9"/>
    <w:rsid w:val="004A5E26"/>
    <w:rsid w:val="004B0C4C"/>
    <w:rsid w:val="004B24C1"/>
    <w:rsid w:val="004C292F"/>
    <w:rsid w:val="004C2FE0"/>
    <w:rsid w:val="004C4E29"/>
    <w:rsid w:val="004C6C58"/>
    <w:rsid w:val="004E5308"/>
    <w:rsid w:val="004F2B09"/>
    <w:rsid w:val="00500894"/>
    <w:rsid w:val="005041AC"/>
    <w:rsid w:val="00505CCF"/>
    <w:rsid w:val="00510280"/>
    <w:rsid w:val="005107F6"/>
    <w:rsid w:val="00512A67"/>
    <w:rsid w:val="00513D73"/>
    <w:rsid w:val="00514A43"/>
    <w:rsid w:val="005174E5"/>
    <w:rsid w:val="00522393"/>
    <w:rsid w:val="00522620"/>
    <w:rsid w:val="00525656"/>
    <w:rsid w:val="00531E87"/>
    <w:rsid w:val="005324A6"/>
    <w:rsid w:val="0053282C"/>
    <w:rsid w:val="00533E06"/>
    <w:rsid w:val="00534504"/>
    <w:rsid w:val="00534C02"/>
    <w:rsid w:val="00535FC4"/>
    <w:rsid w:val="005405DF"/>
    <w:rsid w:val="0054264B"/>
    <w:rsid w:val="00543786"/>
    <w:rsid w:val="00551A64"/>
    <w:rsid w:val="00551D17"/>
    <w:rsid w:val="005533D7"/>
    <w:rsid w:val="00561DAD"/>
    <w:rsid w:val="0056245D"/>
    <w:rsid w:val="0056381A"/>
    <w:rsid w:val="00563A00"/>
    <w:rsid w:val="005643E5"/>
    <w:rsid w:val="005703DE"/>
    <w:rsid w:val="00573C22"/>
    <w:rsid w:val="005816F6"/>
    <w:rsid w:val="0058464E"/>
    <w:rsid w:val="005A01CB"/>
    <w:rsid w:val="005A58FF"/>
    <w:rsid w:val="005A5D88"/>
    <w:rsid w:val="005A5EAF"/>
    <w:rsid w:val="005A64C0"/>
    <w:rsid w:val="005B1AA4"/>
    <w:rsid w:val="005B3C11"/>
    <w:rsid w:val="005C1C28"/>
    <w:rsid w:val="005C2BE1"/>
    <w:rsid w:val="005C2C26"/>
    <w:rsid w:val="005C634B"/>
    <w:rsid w:val="005C6DB5"/>
    <w:rsid w:val="005D5D72"/>
    <w:rsid w:val="005E09CE"/>
    <w:rsid w:val="005E19E7"/>
    <w:rsid w:val="005E357B"/>
    <w:rsid w:val="006015D1"/>
    <w:rsid w:val="006054F5"/>
    <w:rsid w:val="00612F8C"/>
    <w:rsid w:val="0061716C"/>
    <w:rsid w:val="00617A65"/>
    <w:rsid w:val="00620736"/>
    <w:rsid w:val="006243A1"/>
    <w:rsid w:val="006269F2"/>
    <w:rsid w:val="00631B74"/>
    <w:rsid w:val="00632E56"/>
    <w:rsid w:val="00635CBA"/>
    <w:rsid w:val="00640BDA"/>
    <w:rsid w:val="0064338B"/>
    <w:rsid w:val="00643867"/>
    <w:rsid w:val="00646542"/>
    <w:rsid w:val="006504F4"/>
    <w:rsid w:val="00653257"/>
    <w:rsid w:val="00654BC9"/>
    <w:rsid w:val="006552FD"/>
    <w:rsid w:val="00655E34"/>
    <w:rsid w:val="00661DF6"/>
    <w:rsid w:val="00663AF3"/>
    <w:rsid w:val="00664644"/>
    <w:rsid w:val="00665C29"/>
    <w:rsid w:val="00665FBF"/>
    <w:rsid w:val="00666B6C"/>
    <w:rsid w:val="00667BED"/>
    <w:rsid w:val="0067071B"/>
    <w:rsid w:val="00674379"/>
    <w:rsid w:val="00675161"/>
    <w:rsid w:val="00682682"/>
    <w:rsid w:val="00682702"/>
    <w:rsid w:val="00683734"/>
    <w:rsid w:val="0069036D"/>
    <w:rsid w:val="00692368"/>
    <w:rsid w:val="00693A37"/>
    <w:rsid w:val="006A2A26"/>
    <w:rsid w:val="006A2EBC"/>
    <w:rsid w:val="006A5EA0"/>
    <w:rsid w:val="006A62F3"/>
    <w:rsid w:val="006A783B"/>
    <w:rsid w:val="006A7B33"/>
    <w:rsid w:val="006A7D0D"/>
    <w:rsid w:val="006B12F6"/>
    <w:rsid w:val="006B4E13"/>
    <w:rsid w:val="006B75DD"/>
    <w:rsid w:val="006C66C5"/>
    <w:rsid w:val="006C67E0"/>
    <w:rsid w:val="006C73CE"/>
    <w:rsid w:val="006C7ABA"/>
    <w:rsid w:val="006D0D60"/>
    <w:rsid w:val="006D1122"/>
    <w:rsid w:val="006D3C00"/>
    <w:rsid w:val="006E3675"/>
    <w:rsid w:val="006E4A7F"/>
    <w:rsid w:val="006F50A8"/>
    <w:rsid w:val="006F6D46"/>
    <w:rsid w:val="0070013B"/>
    <w:rsid w:val="007009EC"/>
    <w:rsid w:val="00704DF6"/>
    <w:rsid w:val="0070651C"/>
    <w:rsid w:val="00711FD5"/>
    <w:rsid w:val="007132A3"/>
    <w:rsid w:val="00716421"/>
    <w:rsid w:val="0072053A"/>
    <w:rsid w:val="00720BB7"/>
    <w:rsid w:val="007228A3"/>
    <w:rsid w:val="00723C46"/>
    <w:rsid w:val="00724818"/>
    <w:rsid w:val="00724EFB"/>
    <w:rsid w:val="007336D7"/>
    <w:rsid w:val="007419C3"/>
    <w:rsid w:val="007467A7"/>
    <w:rsid w:val="007469DD"/>
    <w:rsid w:val="00746E04"/>
    <w:rsid w:val="0074741B"/>
    <w:rsid w:val="0074759E"/>
    <w:rsid w:val="007478EA"/>
    <w:rsid w:val="0075415C"/>
    <w:rsid w:val="007616E4"/>
    <w:rsid w:val="00763502"/>
    <w:rsid w:val="00780E28"/>
    <w:rsid w:val="007837F9"/>
    <w:rsid w:val="00784C5D"/>
    <w:rsid w:val="00785FE7"/>
    <w:rsid w:val="00786719"/>
    <w:rsid w:val="00790B39"/>
    <w:rsid w:val="00790D92"/>
    <w:rsid w:val="007913AB"/>
    <w:rsid w:val="007914F7"/>
    <w:rsid w:val="007A38E9"/>
    <w:rsid w:val="007A3925"/>
    <w:rsid w:val="007A50FF"/>
    <w:rsid w:val="007A6B01"/>
    <w:rsid w:val="007A7883"/>
    <w:rsid w:val="007B1625"/>
    <w:rsid w:val="007B4275"/>
    <w:rsid w:val="007B6176"/>
    <w:rsid w:val="007B706E"/>
    <w:rsid w:val="007B71EB"/>
    <w:rsid w:val="007C3342"/>
    <w:rsid w:val="007C3F58"/>
    <w:rsid w:val="007C6205"/>
    <w:rsid w:val="007C686A"/>
    <w:rsid w:val="007C6CB9"/>
    <w:rsid w:val="007C728E"/>
    <w:rsid w:val="007D2A5F"/>
    <w:rsid w:val="007D2C53"/>
    <w:rsid w:val="007D3D60"/>
    <w:rsid w:val="007E1980"/>
    <w:rsid w:val="007E4B76"/>
    <w:rsid w:val="007E5EA8"/>
    <w:rsid w:val="007F004C"/>
    <w:rsid w:val="007F0CF1"/>
    <w:rsid w:val="007F12A5"/>
    <w:rsid w:val="007F3B9E"/>
    <w:rsid w:val="007F4CF1"/>
    <w:rsid w:val="007F4E48"/>
    <w:rsid w:val="007F731E"/>
    <w:rsid w:val="007F758D"/>
    <w:rsid w:val="007F7D52"/>
    <w:rsid w:val="0080654C"/>
    <w:rsid w:val="008071C6"/>
    <w:rsid w:val="00817A00"/>
    <w:rsid w:val="00817BB7"/>
    <w:rsid w:val="00820F09"/>
    <w:rsid w:val="008239F3"/>
    <w:rsid w:val="00827748"/>
    <w:rsid w:val="00832119"/>
    <w:rsid w:val="00832F54"/>
    <w:rsid w:val="00835DB3"/>
    <w:rsid w:val="0083617B"/>
    <w:rsid w:val="008371BD"/>
    <w:rsid w:val="00837A2F"/>
    <w:rsid w:val="00842A5A"/>
    <w:rsid w:val="00844090"/>
    <w:rsid w:val="008504A8"/>
    <w:rsid w:val="0085282E"/>
    <w:rsid w:val="00855B95"/>
    <w:rsid w:val="0087198C"/>
    <w:rsid w:val="00872C1F"/>
    <w:rsid w:val="00873B42"/>
    <w:rsid w:val="00876B55"/>
    <w:rsid w:val="00882A44"/>
    <w:rsid w:val="00882CEE"/>
    <w:rsid w:val="008856D8"/>
    <w:rsid w:val="0089146C"/>
    <w:rsid w:val="00892E82"/>
    <w:rsid w:val="00897885"/>
    <w:rsid w:val="008A1ADF"/>
    <w:rsid w:val="008A3C3D"/>
    <w:rsid w:val="008B3F6B"/>
    <w:rsid w:val="008C1B58"/>
    <w:rsid w:val="008C38F9"/>
    <w:rsid w:val="008C39AE"/>
    <w:rsid w:val="008C590D"/>
    <w:rsid w:val="008D3939"/>
    <w:rsid w:val="008D690E"/>
    <w:rsid w:val="008D7EE2"/>
    <w:rsid w:val="008E031B"/>
    <w:rsid w:val="008E3DCC"/>
    <w:rsid w:val="008E3EB3"/>
    <w:rsid w:val="008E7029"/>
    <w:rsid w:val="008E7EF6"/>
    <w:rsid w:val="008F1F98"/>
    <w:rsid w:val="008F6758"/>
    <w:rsid w:val="0090072B"/>
    <w:rsid w:val="009040DD"/>
    <w:rsid w:val="00905B47"/>
    <w:rsid w:val="00907BF9"/>
    <w:rsid w:val="0091331C"/>
    <w:rsid w:val="009137DB"/>
    <w:rsid w:val="009156DC"/>
    <w:rsid w:val="009165CA"/>
    <w:rsid w:val="00916645"/>
    <w:rsid w:val="00921425"/>
    <w:rsid w:val="009214F3"/>
    <w:rsid w:val="009279DE"/>
    <w:rsid w:val="00930116"/>
    <w:rsid w:val="00931D9B"/>
    <w:rsid w:val="009354A2"/>
    <w:rsid w:val="0094212C"/>
    <w:rsid w:val="00943B77"/>
    <w:rsid w:val="009444AD"/>
    <w:rsid w:val="009475F6"/>
    <w:rsid w:val="0095113D"/>
    <w:rsid w:val="00951A68"/>
    <w:rsid w:val="00954689"/>
    <w:rsid w:val="00956EE1"/>
    <w:rsid w:val="009617C9"/>
    <w:rsid w:val="00961C93"/>
    <w:rsid w:val="009625FB"/>
    <w:rsid w:val="00965324"/>
    <w:rsid w:val="009679D1"/>
    <w:rsid w:val="0097091E"/>
    <w:rsid w:val="00972719"/>
    <w:rsid w:val="009736E2"/>
    <w:rsid w:val="009760D3"/>
    <w:rsid w:val="00977132"/>
    <w:rsid w:val="00981A4B"/>
    <w:rsid w:val="00982501"/>
    <w:rsid w:val="009877D3"/>
    <w:rsid w:val="009906AB"/>
    <w:rsid w:val="00991C59"/>
    <w:rsid w:val="00994E8F"/>
    <w:rsid w:val="009951DC"/>
    <w:rsid w:val="009959BB"/>
    <w:rsid w:val="00997158"/>
    <w:rsid w:val="009A2FC2"/>
    <w:rsid w:val="009A3A7C"/>
    <w:rsid w:val="009A5E05"/>
    <w:rsid w:val="009B08A2"/>
    <w:rsid w:val="009B2ADB"/>
    <w:rsid w:val="009B5BD9"/>
    <w:rsid w:val="009B5C43"/>
    <w:rsid w:val="009B5C53"/>
    <w:rsid w:val="009B603A"/>
    <w:rsid w:val="009C260B"/>
    <w:rsid w:val="009C2ABA"/>
    <w:rsid w:val="009C2D0E"/>
    <w:rsid w:val="009C2D82"/>
    <w:rsid w:val="009C3DAC"/>
    <w:rsid w:val="009C42E0"/>
    <w:rsid w:val="009C6E0E"/>
    <w:rsid w:val="009D4FF0"/>
    <w:rsid w:val="009D5362"/>
    <w:rsid w:val="009E1415"/>
    <w:rsid w:val="009E513D"/>
    <w:rsid w:val="009E6116"/>
    <w:rsid w:val="009E6D9D"/>
    <w:rsid w:val="009F54AE"/>
    <w:rsid w:val="009F6692"/>
    <w:rsid w:val="00A017C6"/>
    <w:rsid w:val="00A0205F"/>
    <w:rsid w:val="00A023F4"/>
    <w:rsid w:val="00A02E43"/>
    <w:rsid w:val="00A05E4A"/>
    <w:rsid w:val="00A065F9"/>
    <w:rsid w:val="00A07F34"/>
    <w:rsid w:val="00A1282D"/>
    <w:rsid w:val="00A21403"/>
    <w:rsid w:val="00A22154"/>
    <w:rsid w:val="00A22465"/>
    <w:rsid w:val="00A25C38"/>
    <w:rsid w:val="00A30C04"/>
    <w:rsid w:val="00A3197F"/>
    <w:rsid w:val="00A32EC8"/>
    <w:rsid w:val="00A34606"/>
    <w:rsid w:val="00A36BBE"/>
    <w:rsid w:val="00A40EDE"/>
    <w:rsid w:val="00A40FFC"/>
    <w:rsid w:val="00A4307A"/>
    <w:rsid w:val="00A43B6B"/>
    <w:rsid w:val="00A44A12"/>
    <w:rsid w:val="00A44ECE"/>
    <w:rsid w:val="00A46DF9"/>
    <w:rsid w:val="00A46E84"/>
    <w:rsid w:val="00A47CA9"/>
    <w:rsid w:val="00A47EBB"/>
    <w:rsid w:val="00A51CDD"/>
    <w:rsid w:val="00A56D38"/>
    <w:rsid w:val="00A601EB"/>
    <w:rsid w:val="00A6730D"/>
    <w:rsid w:val="00A67A12"/>
    <w:rsid w:val="00A71625"/>
    <w:rsid w:val="00A71B9B"/>
    <w:rsid w:val="00A751C7"/>
    <w:rsid w:val="00A759B0"/>
    <w:rsid w:val="00A818D2"/>
    <w:rsid w:val="00A821C3"/>
    <w:rsid w:val="00A87844"/>
    <w:rsid w:val="00A90F2A"/>
    <w:rsid w:val="00A93245"/>
    <w:rsid w:val="00A95895"/>
    <w:rsid w:val="00AA038C"/>
    <w:rsid w:val="00AA1181"/>
    <w:rsid w:val="00AA496E"/>
    <w:rsid w:val="00AA7A09"/>
    <w:rsid w:val="00AB3B50"/>
    <w:rsid w:val="00AB431C"/>
    <w:rsid w:val="00AC05B1"/>
    <w:rsid w:val="00AC0C9D"/>
    <w:rsid w:val="00AC20A8"/>
    <w:rsid w:val="00AC5167"/>
    <w:rsid w:val="00AD035D"/>
    <w:rsid w:val="00AD356C"/>
    <w:rsid w:val="00AD3813"/>
    <w:rsid w:val="00AD5943"/>
    <w:rsid w:val="00AE0F49"/>
    <w:rsid w:val="00AE2914"/>
    <w:rsid w:val="00AE50C8"/>
    <w:rsid w:val="00AE6045"/>
    <w:rsid w:val="00AE6D15"/>
    <w:rsid w:val="00AF4C64"/>
    <w:rsid w:val="00AF63EE"/>
    <w:rsid w:val="00B01DD8"/>
    <w:rsid w:val="00B04182"/>
    <w:rsid w:val="00B07AE3"/>
    <w:rsid w:val="00B11430"/>
    <w:rsid w:val="00B14298"/>
    <w:rsid w:val="00B16BA2"/>
    <w:rsid w:val="00B322B3"/>
    <w:rsid w:val="00B353EB"/>
    <w:rsid w:val="00B439C4"/>
    <w:rsid w:val="00B4535E"/>
    <w:rsid w:val="00B52A8C"/>
    <w:rsid w:val="00B60F36"/>
    <w:rsid w:val="00B636A8"/>
    <w:rsid w:val="00B66049"/>
    <w:rsid w:val="00B665C6"/>
    <w:rsid w:val="00B67418"/>
    <w:rsid w:val="00B67778"/>
    <w:rsid w:val="00B74035"/>
    <w:rsid w:val="00B7576A"/>
    <w:rsid w:val="00B805AF"/>
    <w:rsid w:val="00B805CB"/>
    <w:rsid w:val="00B83DCA"/>
    <w:rsid w:val="00B869EC"/>
    <w:rsid w:val="00B91840"/>
    <w:rsid w:val="00B92E31"/>
    <w:rsid w:val="00B9397A"/>
    <w:rsid w:val="00B95B2E"/>
    <w:rsid w:val="00B9633D"/>
    <w:rsid w:val="00B974EA"/>
    <w:rsid w:val="00BA0FA7"/>
    <w:rsid w:val="00BA2EBE"/>
    <w:rsid w:val="00BA4EC1"/>
    <w:rsid w:val="00BB05C0"/>
    <w:rsid w:val="00BB0F28"/>
    <w:rsid w:val="00BB3FAE"/>
    <w:rsid w:val="00BB458A"/>
    <w:rsid w:val="00BB55AD"/>
    <w:rsid w:val="00BC04A9"/>
    <w:rsid w:val="00BD00D3"/>
    <w:rsid w:val="00BD1659"/>
    <w:rsid w:val="00BD3AA9"/>
    <w:rsid w:val="00BD4A18"/>
    <w:rsid w:val="00BD6865"/>
    <w:rsid w:val="00BD6DB2"/>
    <w:rsid w:val="00BD785E"/>
    <w:rsid w:val="00BE11CF"/>
    <w:rsid w:val="00BE21AB"/>
    <w:rsid w:val="00BE3354"/>
    <w:rsid w:val="00BE4393"/>
    <w:rsid w:val="00BE4686"/>
    <w:rsid w:val="00BE55CB"/>
    <w:rsid w:val="00BE6537"/>
    <w:rsid w:val="00BF10FD"/>
    <w:rsid w:val="00BF617A"/>
    <w:rsid w:val="00BF6CBB"/>
    <w:rsid w:val="00C03168"/>
    <w:rsid w:val="00C0379D"/>
    <w:rsid w:val="00C03931"/>
    <w:rsid w:val="00C04B6D"/>
    <w:rsid w:val="00C05FE3"/>
    <w:rsid w:val="00C10CB6"/>
    <w:rsid w:val="00C116F9"/>
    <w:rsid w:val="00C11E51"/>
    <w:rsid w:val="00C2136D"/>
    <w:rsid w:val="00C214EE"/>
    <w:rsid w:val="00C228C0"/>
    <w:rsid w:val="00C2314B"/>
    <w:rsid w:val="00C24971"/>
    <w:rsid w:val="00C24D4B"/>
    <w:rsid w:val="00C26BE5"/>
    <w:rsid w:val="00C26E4D"/>
    <w:rsid w:val="00C27909"/>
    <w:rsid w:val="00C27B03"/>
    <w:rsid w:val="00C314E1"/>
    <w:rsid w:val="00C34397"/>
    <w:rsid w:val="00C4095D"/>
    <w:rsid w:val="00C53871"/>
    <w:rsid w:val="00C601D2"/>
    <w:rsid w:val="00C6127D"/>
    <w:rsid w:val="00C63802"/>
    <w:rsid w:val="00C65BCC"/>
    <w:rsid w:val="00C66970"/>
    <w:rsid w:val="00C76F62"/>
    <w:rsid w:val="00C830B4"/>
    <w:rsid w:val="00C8691C"/>
    <w:rsid w:val="00C94EBF"/>
    <w:rsid w:val="00CA168A"/>
    <w:rsid w:val="00CA357E"/>
    <w:rsid w:val="00CA44F9"/>
    <w:rsid w:val="00CA4768"/>
    <w:rsid w:val="00CA4A69"/>
    <w:rsid w:val="00CA4A6B"/>
    <w:rsid w:val="00CA5125"/>
    <w:rsid w:val="00CB0D7F"/>
    <w:rsid w:val="00CB24CE"/>
    <w:rsid w:val="00CB275E"/>
    <w:rsid w:val="00CB4FFD"/>
    <w:rsid w:val="00CC3E0C"/>
    <w:rsid w:val="00CC5101"/>
    <w:rsid w:val="00CC5119"/>
    <w:rsid w:val="00CC5263"/>
    <w:rsid w:val="00CC58D3"/>
    <w:rsid w:val="00CC784D"/>
    <w:rsid w:val="00CD050B"/>
    <w:rsid w:val="00CD17FC"/>
    <w:rsid w:val="00CD2BE7"/>
    <w:rsid w:val="00CD3B87"/>
    <w:rsid w:val="00CE051F"/>
    <w:rsid w:val="00CE46EE"/>
    <w:rsid w:val="00CF380E"/>
    <w:rsid w:val="00D01816"/>
    <w:rsid w:val="00D0337B"/>
    <w:rsid w:val="00D079B2"/>
    <w:rsid w:val="00D1055B"/>
    <w:rsid w:val="00D10CE4"/>
    <w:rsid w:val="00D114E9"/>
    <w:rsid w:val="00D114FB"/>
    <w:rsid w:val="00D129BE"/>
    <w:rsid w:val="00D158DB"/>
    <w:rsid w:val="00D23910"/>
    <w:rsid w:val="00D2693F"/>
    <w:rsid w:val="00D26FC9"/>
    <w:rsid w:val="00D37D06"/>
    <w:rsid w:val="00D429C6"/>
    <w:rsid w:val="00D4470D"/>
    <w:rsid w:val="00D47748"/>
    <w:rsid w:val="00D51082"/>
    <w:rsid w:val="00D54CC3"/>
    <w:rsid w:val="00D564DF"/>
    <w:rsid w:val="00D6041A"/>
    <w:rsid w:val="00D60671"/>
    <w:rsid w:val="00D616AA"/>
    <w:rsid w:val="00D633EB"/>
    <w:rsid w:val="00D81B6A"/>
    <w:rsid w:val="00D81E2F"/>
    <w:rsid w:val="00D82FF7"/>
    <w:rsid w:val="00D847FE"/>
    <w:rsid w:val="00D922CB"/>
    <w:rsid w:val="00D93671"/>
    <w:rsid w:val="00D964EA"/>
    <w:rsid w:val="00D966D0"/>
    <w:rsid w:val="00D970E2"/>
    <w:rsid w:val="00DA0C59"/>
    <w:rsid w:val="00DA3991"/>
    <w:rsid w:val="00DB3911"/>
    <w:rsid w:val="00DB3AB5"/>
    <w:rsid w:val="00DB7E6C"/>
    <w:rsid w:val="00DC417B"/>
    <w:rsid w:val="00DC6644"/>
    <w:rsid w:val="00DC69C7"/>
    <w:rsid w:val="00DD5A29"/>
    <w:rsid w:val="00DD5D9D"/>
    <w:rsid w:val="00DD7639"/>
    <w:rsid w:val="00DE35CB"/>
    <w:rsid w:val="00DE7367"/>
    <w:rsid w:val="00DF029F"/>
    <w:rsid w:val="00DF15C7"/>
    <w:rsid w:val="00DF21E9"/>
    <w:rsid w:val="00DF5ED7"/>
    <w:rsid w:val="00E00F14"/>
    <w:rsid w:val="00E0175B"/>
    <w:rsid w:val="00E034F6"/>
    <w:rsid w:val="00E06386"/>
    <w:rsid w:val="00E17862"/>
    <w:rsid w:val="00E23E64"/>
    <w:rsid w:val="00E24EB4"/>
    <w:rsid w:val="00E320ED"/>
    <w:rsid w:val="00E33AFB"/>
    <w:rsid w:val="00E34218"/>
    <w:rsid w:val="00E37FA4"/>
    <w:rsid w:val="00E44056"/>
    <w:rsid w:val="00E46282"/>
    <w:rsid w:val="00E5216E"/>
    <w:rsid w:val="00E52594"/>
    <w:rsid w:val="00E535C4"/>
    <w:rsid w:val="00E5617D"/>
    <w:rsid w:val="00E7169E"/>
    <w:rsid w:val="00E73A22"/>
    <w:rsid w:val="00E82344"/>
    <w:rsid w:val="00E84C82"/>
    <w:rsid w:val="00E84D64"/>
    <w:rsid w:val="00E87408"/>
    <w:rsid w:val="00E914C4"/>
    <w:rsid w:val="00E934F5"/>
    <w:rsid w:val="00E96961"/>
    <w:rsid w:val="00EA0B07"/>
    <w:rsid w:val="00EA72EC"/>
    <w:rsid w:val="00EB0D5F"/>
    <w:rsid w:val="00EB11CB"/>
    <w:rsid w:val="00EB275A"/>
    <w:rsid w:val="00EB786A"/>
    <w:rsid w:val="00EC0FE8"/>
    <w:rsid w:val="00EC1578"/>
    <w:rsid w:val="00EC1C72"/>
    <w:rsid w:val="00EC32C7"/>
    <w:rsid w:val="00EC3A01"/>
    <w:rsid w:val="00EC3B7F"/>
    <w:rsid w:val="00EC3CC9"/>
    <w:rsid w:val="00EC4E09"/>
    <w:rsid w:val="00EC680A"/>
    <w:rsid w:val="00ED785E"/>
    <w:rsid w:val="00EE05DA"/>
    <w:rsid w:val="00EE2713"/>
    <w:rsid w:val="00EE2BED"/>
    <w:rsid w:val="00EE374B"/>
    <w:rsid w:val="00EF1DC0"/>
    <w:rsid w:val="00EF7613"/>
    <w:rsid w:val="00F00C3F"/>
    <w:rsid w:val="00F02DC8"/>
    <w:rsid w:val="00F07361"/>
    <w:rsid w:val="00F11BB5"/>
    <w:rsid w:val="00F1417B"/>
    <w:rsid w:val="00F170F2"/>
    <w:rsid w:val="00F17FE6"/>
    <w:rsid w:val="00F23F8A"/>
    <w:rsid w:val="00F24A59"/>
    <w:rsid w:val="00F2644F"/>
    <w:rsid w:val="00F34B99"/>
    <w:rsid w:val="00F3600A"/>
    <w:rsid w:val="00F400F0"/>
    <w:rsid w:val="00F40CE5"/>
    <w:rsid w:val="00F45231"/>
    <w:rsid w:val="00F45944"/>
    <w:rsid w:val="00F50470"/>
    <w:rsid w:val="00F52DAB"/>
    <w:rsid w:val="00F543F0"/>
    <w:rsid w:val="00F55BFE"/>
    <w:rsid w:val="00F648A1"/>
    <w:rsid w:val="00F72980"/>
    <w:rsid w:val="00F7402B"/>
    <w:rsid w:val="00F8039C"/>
    <w:rsid w:val="00F81D29"/>
    <w:rsid w:val="00F82BC5"/>
    <w:rsid w:val="00F87258"/>
    <w:rsid w:val="00F87B58"/>
    <w:rsid w:val="00F90CC9"/>
    <w:rsid w:val="00F91C4D"/>
    <w:rsid w:val="00F92FD9"/>
    <w:rsid w:val="00F93D52"/>
    <w:rsid w:val="00F97422"/>
    <w:rsid w:val="00F97C2A"/>
    <w:rsid w:val="00FA6684"/>
    <w:rsid w:val="00FA731E"/>
    <w:rsid w:val="00FB2B38"/>
    <w:rsid w:val="00FB6023"/>
    <w:rsid w:val="00FC6358"/>
    <w:rsid w:val="00FD2EE6"/>
    <w:rsid w:val="00FD320D"/>
    <w:rsid w:val="00FD4D8C"/>
    <w:rsid w:val="00FD6E47"/>
    <w:rsid w:val="00FD7D4A"/>
    <w:rsid w:val="00FE23DE"/>
    <w:rsid w:val="00FE63F9"/>
    <w:rsid w:val="00FE6D1D"/>
    <w:rsid w:val="00FF4D72"/>
    <w:rsid w:val="00FF65C3"/>
    <w:rsid w:val="038A42AE"/>
    <w:rsid w:val="0C410C9C"/>
    <w:rsid w:val="14B95A9B"/>
    <w:rsid w:val="1D081CB0"/>
    <w:rsid w:val="24DE3A8A"/>
    <w:rsid w:val="2AB1780C"/>
    <w:rsid w:val="2C165CF6"/>
    <w:rsid w:val="2EDA67E0"/>
    <w:rsid w:val="38C8701B"/>
    <w:rsid w:val="3F394C31"/>
    <w:rsid w:val="5804406B"/>
    <w:rsid w:val="70F53DFE"/>
    <w:rsid w:val="7AB516DC"/>
    <w:rsid w:val="7CFC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BBAB814"/>
  <w15:docId w15:val="{A42F6146-4E08-4D0D-8BE3-CC9B1D4C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1">
    <w:name w:val="Normal"/>
    <w:qFormat/>
    <w:pPr>
      <w:widowControl w:val="0"/>
      <w:jc w:val="both"/>
    </w:pPr>
    <w:rPr>
      <w:kern w:val="2"/>
      <w:sz w:val="21"/>
      <w:szCs w:val="24"/>
    </w:rPr>
  </w:style>
  <w:style w:type="paragraph" w:styleId="1">
    <w:name w:val="heading 1"/>
    <w:basedOn w:val="aff1"/>
    <w:next w:val="aff1"/>
    <w:qFormat/>
    <w:pPr>
      <w:keepNext/>
      <w:keepLines/>
      <w:spacing w:before="340" w:after="330" w:line="576" w:lineRule="auto"/>
      <w:outlineLvl w:val="0"/>
    </w:pPr>
    <w:rPr>
      <w:b/>
      <w:kern w:val="44"/>
      <w:sz w:val="4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TOC7">
    <w:name w:val="toc 7"/>
    <w:basedOn w:val="aff1"/>
    <w:next w:val="aff1"/>
    <w:semiHidden/>
    <w:qFormat/>
    <w:pPr>
      <w:tabs>
        <w:tab w:val="right" w:leader="dot" w:pos="9241"/>
      </w:tabs>
      <w:ind w:firstLineChars="500" w:firstLine="505"/>
      <w:jc w:val="left"/>
    </w:pPr>
    <w:rPr>
      <w:rFonts w:ascii="宋体"/>
      <w:szCs w:val="21"/>
    </w:rPr>
  </w:style>
  <w:style w:type="paragraph" w:styleId="8">
    <w:name w:val="index 8"/>
    <w:basedOn w:val="aff1"/>
    <w:next w:val="aff1"/>
    <w:qFormat/>
    <w:pPr>
      <w:ind w:left="1680" w:hanging="210"/>
      <w:jc w:val="left"/>
    </w:pPr>
    <w:rPr>
      <w:rFonts w:ascii="Calibri" w:hAnsi="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qFormat/>
    <w:pPr>
      <w:ind w:left="1050" w:hanging="210"/>
      <w:jc w:val="left"/>
    </w:pPr>
    <w:rPr>
      <w:rFonts w:ascii="Calibri" w:hAnsi="Calibri"/>
      <w:sz w:val="20"/>
      <w:szCs w:val="20"/>
    </w:rPr>
  </w:style>
  <w:style w:type="paragraph" w:styleId="aff6">
    <w:name w:val="Document Map"/>
    <w:basedOn w:val="aff1"/>
    <w:semiHidden/>
    <w:qFormat/>
    <w:pPr>
      <w:shd w:val="clear" w:color="auto" w:fill="000080"/>
    </w:pPr>
  </w:style>
  <w:style w:type="paragraph" w:styleId="aff7">
    <w:name w:val="annotation text"/>
    <w:basedOn w:val="aff1"/>
    <w:link w:val="aff8"/>
    <w:qFormat/>
    <w:pPr>
      <w:jc w:val="left"/>
    </w:pPr>
  </w:style>
  <w:style w:type="paragraph" w:styleId="6">
    <w:name w:val="index 6"/>
    <w:basedOn w:val="aff1"/>
    <w:next w:val="aff1"/>
    <w:qFormat/>
    <w:pPr>
      <w:ind w:left="1260" w:hanging="210"/>
      <w:jc w:val="left"/>
    </w:pPr>
    <w:rPr>
      <w:rFonts w:ascii="Calibri" w:hAnsi="Calibri"/>
      <w:sz w:val="20"/>
      <w:szCs w:val="20"/>
    </w:rPr>
  </w:style>
  <w:style w:type="paragraph" w:styleId="4">
    <w:name w:val="index 4"/>
    <w:basedOn w:val="aff1"/>
    <w:next w:val="aff1"/>
    <w:qFormat/>
    <w:pPr>
      <w:ind w:left="840" w:hanging="210"/>
      <w:jc w:val="left"/>
    </w:pPr>
    <w:rPr>
      <w:rFonts w:ascii="Calibri" w:hAnsi="Calibri"/>
      <w:sz w:val="20"/>
      <w:szCs w:val="20"/>
    </w:rPr>
  </w:style>
  <w:style w:type="paragraph" w:styleId="TOC5">
    <w:name w:val="toc 5"/>
    <w:basedOn w:val="aff1"/>
    <w:next w:val="aff1"/>
    <w:semiHidden/>
    <w:qFormat/>
    <w:pPr>
      <w:tabs>
        <w:tab w:val="right" w:leader="dot" w:pos="9241"/>
      </w:tabs>
      <w:ind w:firstLineChars="300" w:firstLine="300"/>
      <w:jc w:val="left"/>
    </w:pPr>
    <w:rPr>
      <w:rFonts w:ascii="宋体"/>
      <w:szCs w:val="21"/>
    </w:rPr>
  </w:style>
  <w:style w:type="paragraph" w:styleId="TOC3">
    <w:name w:val="toc 3"/>
    <w:basedOn w:val="aff1"/>
    <w:next w:val="aff1"/>
    <w:uiPriority w:val="39"/>
    <w:qFormat/>
    <w:pPr>
      <w:tabs>
        <w:tab w:val="right" w:leader="dot" w:pos="9241"/>
      </w:tabs>
      <w:ind w:firstLineChars="100" w:firstLine="102"/>
      <w:jc w:val="left"/>
    </w:pPr>
    <w:rPr>
      <w:rFonts w:ascii="宋体"/>
      <w:szCs w:val="21"/>
    </w:rPr>
  </w:style>
  <w:style w:type="paragraph" w:styleId="TOC8">
    <w:name w:val="toc 8"/>
    <w:basedOn w:val="aff1"/>
    <w:next w:val="aff1"/>
    <w:semiHidden/>
    <w:qFormat/>
    <w:pPr>
      <w:tabs>
        <w:tab w:val="right" w:leader="dot" w:pos="9241"/>
      </w:tabs>
      <w:ind w:firstLineChars="600" w:firstLine="607"/>
      <w:jc w:val="left"/>
    </w:pPr>
    <w:rPr>
      <w:rFonts w:ascii="宋体"/>
      <w:szCs w:val="21"/>
    </w:rPr>
  </w:style>
  <w:style w:type="paragraph" w:styleId="3">
    <w:name w:val="index 3"/>
    <w:basedOn w:val="aff1"/>
    <w:next w:val="aff1"/>
    <w:qFormat/>
    <w:pPr>
      <w:ind w:left="630" w:hanging="210"/>
      <w:jc w:val="left"/>
    </w:pPr>
    <w:rPr>
      <w:rFonts w:ascii="Calibri" w:hAnsi="Calibri"/>
      <w:sz w:val="20"/>
      <w:szCs w:val="20"/>
    </w:rPr>
  </w:style>
  <w:style w:type="paragraph" w:styleId="aff9">
    <w:name w:val="endnote text"/>
    <w:basedOn w:val="aff1"/>
    <w:semiHidden/>
    <w:qFormat/>
    <w:pPr>
      <w:snapToGrid w:val="0"/>
      <w:jc w:val="left"/>
    </w:pPr>
  </w:style>
  <w:style w:type="paragraph" w:styleId="affa">
    <w:name w:val="Balloon Text"/>
    <w:basedOn w:val="aff1"/>
    <w:link w:val="affb"/>
    <w:qFormat/>
    <w:rPr>
      <w:sz w:val="18"/>
      <w:szCs w:val="18"/>
    </w:rPr>
  </w:style>
  <w:style w:type="paragraph" w:styleId="affc">
    <w:name w:val="footer"/>
    <w:basedOn w:val="aff1"/>
    <w:qFormat/>
    <w:pPr>
      <w:snapToGrid w:val="0"/>
      <w:ind w:rightChars="100" w:right="210"/>
      <w:jc w:val="right"/>
    </w:pPr>
    <w:rPr>
      <w:sz w:val="18"/>
      <w:szCs w:val="18"/>
    </w:rPr>
  </w:style>
  <w:style w:type="paragraph" w:styleId="affd">
    <w:name w:val="header"/>
    <w:basedOn w:val="aff1"/>
    <w:qFormat/>
    <w:pPr>
      <w:snapToGrid w:val="0"/>
      <w:jc w:val="left"/>
    </w:pPr>
    <w:rPr>
      <w:sz w:val="18"/>
      <w:szCs w:val="18"/>
    </w:rPr>
  </w:style>
  <w:style w:type="paragraph" w:styleId="TOC1">
    <w:name w:val="toc 1"/>
    <w:basedOn w:val="aff1"/>
    <w:next w:val="aff1"/>
    <w:uiPriority w:val="39"/>
    <w:qFormat/>
    <w:pPr>
      <w:tabs>
        <w:tab w:val="right" w:leader="dot" w:pos="9241"/>
      </w:tabs>
      <w:spacing w:beforeLines="25" w:afterLines="25"/>
      <w:jc w:val="left"/>
    </w:pPr>
    <w:rPr>
      <w:rFonts w:ascii="宋体"/>
      <w:szCs w:val="21"/>
    </w:rPr>
  </w:style>
  <w:style w:type="paragraph" w:styleId="TOC4">
    <w:name w:val="toc 4"/>
    <w:basedOn w:val="aff1"/>
    <w:next w:val="aff1"/>
    <w:semiHidden/>
    <w:qFormat/>
    <w:pPr>
      <w:tabs>
        <w:tab w:val="right" w:leader="dot" w:pos="9241"/>
      </w:tabs>
      <w:ind w:firstLineChars="200" w:firstLine="198"/>
      <w:jc w:val="left"/>
    </w:pPr>
    <w:rPr>
      <w:rFonts w:ascii="宋体"/>
      <w:szCs w:val="21"/>
    </w:rPr>
  </w:style>
  <w:style w:type="paragraph" w:styleId="affe">
    <w:name w:val="index heading"/>
    <w:basedOn w:val="aff1"/>
    <w:next w:val="10"/>
    <w:qFormat/>
    <w:pPr>
      <w:spacing w:before="120" w:after="120"/>
      <w:jc w:val="center"/>
    </w:pPr>
    <w:rPr>
      <w:rFonts w:ascii="Calibri" w:hAnsi="Calibri"/>
      <w:b/>
      <w:bCs/>
      <w:iCs/>
      <w:szCs w:val="20"/>
    </w:rPr>
  </w:style>
  <w:style w:type="paragraph" w:styleId="10">
    <w:name w:val="index 1"/>
    <w:basedOn w:val="aff1"/>
    <w:next w:val="afff"/>
    <w:qFormat/>
    <w:pPr>
      <w:tabs>
        <w:tab w:val="right" w:leader="dot" w:pos="9299"/>
      </w:tabs>
      <w:jc w:val="left"/>
    </w:pPr>
    <w:rPr>
      <w:rFonts w:ascii="宋体"/>
      <w:szCs w:val="21"/>
    </w:rPr>
  </w:style>
  <w:style w:type="paragraph" w:customStyle="1" w:styleId="afff">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d">
    <w:name w:val="footnote text"/>
    <w:basedOn w:val="aff1"/>
    <w:qFormat/>
    <w:pPr>
      <w:numPr>
        <w:numId w:val="1"/>
      </w:numPr>
      <w:snapToGrid w:val="0"/>
      <w:jc w:val="left"/>
    </w:pPr>
    <w:rPr>
      <w:rFonts w:ascii="宋体"/>
      <w:sz w:val="18"/>
      <w:szCs w:val="18"/>
    </w:rPr>
  </w:style>
  <w:style w:type="paragraph" w:styleId="TOC6">
    <w:name w:val="toc 6"/>
    <w:basedOn w:val="aff1"/>
    <w:next w:val="aff1"/>
    <w:semiHidden/>
    <w:qFormat/>
    <w:pPr>
      <w:tabs>
        <w:tab w:val="right" w:leader="dot" w:pos="9241"/>
      </w:tabs>
      <w:ind w:firstLineChars="400" w:firstLine="403"/>
      <w:jc w:val="left"/>
    </w:pPr>
    <w:rPr>
      <w:rFonts w:ascii="宋体"/>
      <w:szCs w:val="21"/>
    </w:rPr>
  </w:style>
  <w:style w:type="paragraph" w:styleId="7">
    <w:name w:val="index 7"/>
    <w:basedOn w:val="aff1"/>
    <w:next w:val="aff1"/>
    <w:qFormat/>
    <w:pPr>
      <w:ind w:left="1470" w:hanging="210"/>
      <w:jc w:val="left"/>
    </w:pPr>
    <w:rPr>
      <w:rFonts w:ascii="Calibri" w:hAnsi="Calibri"/>
      <w:sz w:val="20"/>
      <w:szCs w:val="20"/>
    </w:rPr>
  </w:style>
  <w:style w:type="paragraph" w:styleId="9">
    <w:name w:val="index 9"/>
    <w:basedOn w:val="aff1"/>
    <w:next w:val="aff1"/>
    <w:qFormat/>
    <w:pPr>
      <w:ind w:left="1890" w:hanging="210"/>
      <w:jc w:val="left"/>
    </w:pPr>
    <w:rPr>
      <w:rFonts w:ascii="Calibri" w:hAnsi="Calibri"/>
      <w:sz w:val="20"/>
      <w:szCs w:val="20"/>
    </w:rPr>
  </w:style>
  <w:style w:type="paragraph" w:styleId="TOC2">
    <w:name w:val="toc 2"/>
    <w:basedOn w:val="aff1"/>
    <w:next w:val="aff1"/>
    <w:semiHidden/>
    <w:qFormat/>
    <w:pPr>
      <w:tabs>
        <w:tab w:val="right" w:leader="dot" w:pos="9241"/>
      </w:tabs>
    </w:pPr>
    <w:rPr>
      <w:rFonts w:ascii="宋体"/>
      <w:szCs w:val="21"/>
    </w:rPr>
  </w:style>
  <w:style w:type="paragraph" w:styleId="TOC9">
    <w:name w:val="toc 9"/>
    <w:basedOn w:val="aff1"/>
    <w:next w:val="aff1"/>
    <w:semiHidden/>
    <w:qFormat/>
    <w:pPr>
      <w:ind w:left="1470"/>
      <w:jc w:val="left"/>
    </w:pPr>
    <w:rPr>
      <w:sz w:val="20"/>
      <w:szCs w:val="20"/>
    </w:rPr>
  </w:style>
  <w:style w:type="paragraph" w:styleId="2">
    <w:name w:val="index 2"/>
    <w:basedOn w:val="aff1"/>
    <w:next w:val="aff1"/>
    <w:qFormat/>
    <w:pPr>
      <w:ind w:left="420" w:hanging="210"/>
      <w:jc w:val="left"/>
    </w:pPr>
    <w:rPr>
      <w:rFonts w:ascii="Calibri" w:hAnsi="Calibri"/>
      <w:sz w:val="20"/>
      <w:szCs w:val="20"/>
    </w:rPr>
  </w:style>
  <w:style w:type="paragraph" w:styleId="afff0">
    <w:name w:val="annotation subject"/>
    <w:basedOn w:val="aff7"/>
    <w:next w:val="aff7"/>
    <w:link w:val="afff1"/>
    <w:qFormat/>
    <w:rPr>
      <w:b/>
      <w:bCs/>
    </w:rPr>
  </w:style>
  <w:style w:type="table" w:styleId="afff2">
    <w:name w:val="Table Grid"/>
    <w:basedOn w:val="aff3"/>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3">
    <w:name w:val="endnote reference"/>
    <w:semiHidden/>
    <w:qFormat/>
    <w:rPr>
      <w:vertAlign w:val="superscript"/>
    </w:rPr>
  </w:style>
  <w:style w:type="character" w:styleId="afff4">
    <w:name w:val="page number"/>
    <w:qFormat/>
    <w:rPr>
      <w:rFonts w:ascii="Times New Roman" w:eastAsia="宋体" w:hAnsi="Times New Roman"/>
      <w:sz w:val="18"/>
    </w:rPr>
  </w:style>
  <w:style w:type="character" w:styleId="afff5">
    <w:name w:val="Hyperlink"/>
    <w:uiPriority w:val="99"/>
    <w:qFormat/>
    <w:rPr>
      <w:color w:val="0000FF"/>
      <w:spacing w:val="0"/>
      <w:w w:val="100"/>
      <w:szCs w:val="21"/>
      <w:u w:val="single"/>
    </w:rPr>
  </w:style>
  <w:style w:type="character" w:styleId="afff6">
    <w:name w:val="footnote reference"/>
    <w:semiHidden/>
    <w:qFormat/>
    <w:rPr>
      <w:vertAlign w:val="superscript"/>
    </w:rPr>
  </w:style>
  <w:style w:type="character" w:customStyle="1" w:styleId="Char">
    <w:name w:val="段 Char"/>
    <w:link w:val="afff"/>
    <w:qFormat/>
    <w:rPr>
      <w:rFonts w:ascii="宋体"/>
      <w:sz w:val="21"/>
      <w:lang w:val="en-US" w:eastAsia="zh-CN" w:bidi="ar-SA"/>
    </w:rPr>
  </w:style>
  <w:style w:type="paragraph" w:customStyle="1" w:styleId="afff7">
    <w:name w:val="一级条标题"/>
    <w:next w:val="afff"/>
    <w:qFormat/>
    <w:pPr>
      <w:spacing w:beforeLines="50" w:afterLines="50"/>
      <w:outlineLvl w:val="2"/>
    </w:pPr>
    <w:rPr>
      <w:rFonts w:ascii="黑体" w:eastAsia="黑体"/>
      <w:sz w:val="21"/>
      <w:szCs w:val="21"/>
    </w:rPr>
  </w:style>
  <w:style w:type="paragraph" w:customStyle="1" w:styleId="a4">
    <w:name w:val="标准书脚_奇数页"/>
    <w:qFormat/>
    <w:pPr>
      <w:numPr>
        <w:numId w:val="20"/>
      </w:numPr>
      <w:spacing w:before="120"/>
      <w:ind w:right="198"/>
      <w:jc w:val="right"/>
    </w:pPr>
    <w:rPr>
      <w:rFonts w:ascii="宋体"/>
      <w:sz w:val="18"/>
      <w:szCs w:val="18"/>
    </w:rPr>
  </w:style>
  <w:style w:type="paragraph" w:customStyle="1" w:styleId="a5">
    <w:name w:val="标准书眉_奇数页"/>
    <w:next w:val="aff1"/>
    <w:qFormat/>
    <w:pPr>
      <w:numPr>
        <w:ilvl w:val="2"/>
        <w:numId w:val="20"/>
      </w:numPr>
      <w:tabs>
        <w:tab w:val="center" w:pos="4154"/>
        <w:tab w:val="right" w:pos="8306"/>
      </w:tabs>
      <w:spacing w:after="220"/>
      <w:jc w:val="right"/>
    </w:pPr>
    <w:rPr>
      <w:rFonts w:ascii="黑体" w:eastAsia="黑体"/>
      <w:sz w:val="21"/>
      <w:szCs w:val="21"/>
    </w:rPr>
  </w:style>
  <w:style w:type="paragraph" w:customStyle="1" w:styleId="afff8">
    <w:name w:val="章标题"/>
    <w:next w:val="afff"/>
    <w:qFormat/>
    <w:pPr>
      <w:spacing w:beforeLines="100" w:afterLines="100"/>
      <w:jc w:val="both"/>
      <w:outlineLvl w:val="1"/>
    </w:pPr>
    <w:rPr>
      <w:rFonts w:ascii="黑体" w:eastAsia="黑体"/>
      <w:sz w:val="21"/>
    </w:rPr>
  </w:style>
  <w:style w:type="paragraph" w:customStyle="1" w:styleId="afff9">
    <w:name w:val="二级条标题"/>
    <w:basedOn w:val="afff7"/>
    <w:next w:val="afff"/>
    <w:qFormat/>
    <w:p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qFormat/>
    <w:pPr>
      <w:widowControl w:val="0"/>
      <w:numPr>
        <w:numId w:val="2"/>
      </w:numPr>
      <w:jc w:val="both"/>
    </w:pPr>
    <w:rPr>
      <w:rFonts w:ascii="宋体"/>
      <w:sz w:val="21"/>
    </w:rPr>
  </w:style>
  <w:style w:type="paragraph" w:customStyle="1" w:styleId="a6">
    <w:name w:val="列项●（二级）"/>
    <w:qFormat/>
    <w:pPr>
      <w:numPr>
        <w:ilvl w:val="3"/>
        <w:numId w:val="20"/>
      </w:numPr>
      <w:tabs>
        <w:tab w:val="left" w:pos="760"/>
        <w:tab w:val="left" w:pos="840"/>
      </w:tabs>
      <w:jc w:val="both"/>
    </w:pPr>
    <w:rPr>
      <w:rFonts w:ascii="宋体"/>
      <w:sz w:val="21"/>
    </w:rPr>
  </w:style>
  <w:style w:type="paragraph" w:customStyle="1" w:styleId="afffa">
    <w:name w:val="目次、标准名称标题"/>
    <w:basedOn w:val="aff1"/>
    <w:next w:val="aff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b">
    <w:name w:val="三级条标题"/>
    <w:basedOn w:val="afff9"/>
    <w:next w:val="afff"/>
    <w:qFormat/>
    <w:pPr>
      <w:outlineLvl w:val="4"/>
    </w:pPr>
  </w:style>
  <w:style w:type="paragraph" w:customStyle="1" w:styleId="a1">
    <w:name w:val="示例"/>
    <w:next w:val="a7"/>
    <w:qFormat/>
    <w:pPr>
      <w:widowControl w:val="0"/>
      <w:numPr>
        <w:numId w:val="3"/>
      </w:numPr>
      <w:jc w:val="both"/>
    </w:pPr>
    <w:rPr>
      <w:rFonts w:ascii="宋体"/>
      <w:sz w:val="18"/>
      <w:szCs w:val="18"/>
    </w:rPr>
  </w:style>
  <w:style w:type="paragraph" w:customStyle="1" w:styleId="a7">
    <w:name w:val="示例内容"/>
    <w:qFormat/>
    <w:pPr>
      <w:numPr>
        <w:ilvl w:val="4"/>
        <w:numId w:val="20"/>
      </w:numPr>
      <w:ind w:firstLineChars="200" w:firstLine="200"/>
    </w:pPr>
    <w:rPr>
      <w:rFonts w:ascii="宋体"/>
      <w:sz w:val="18"/>
      <w:szCs w:val="18"/>
    </w:rPr>
  </w:style>
  <w:style w:type="paragraph" w:customStyle="1" w:styleId="a8">
    <w:name w:val="数字编号列项（二级）"/>
    <w:qFormat/>
    <w:pPr>
      <w:numPr>
        <w:ilvl w:val="5"/>
        <w:numId w:val="20"/>
      </w:numPr>
      <w:tabs>
        <w:tab w:val="left" w:pos="840"/>
        <w:tab w:val="left" w:pos="1260"/>
      </w:tabs>
      <w:jc w:val="both"/>
    </w:pPr>
    <w:rPr>
      <w:rFonts w:ascii="宋体"/>
      <w:sz w:val="21"/>
    </w:rPr>
  </w:style>
  <w:style w:type="paragraph" w:customStyle="1" w:styleId="afffc">
    <w:name w:val="四级条标题"/>
    <w:basedOn w:val="afffb"/>
    <w:next w:val="afff"/>
    <w:qFormat/>
    <w:pPr>
      <w:outlineLvl w:val="5"/>
    </w:pPr>
  </w:style>
  <w:style w:type="paragraph" w:customStyle="1" w:styleId="afffd">
    <w:name w:val="五级条标题"/>
    <w:basedOn w:val="afffc"/>
    <w:next w:val="afff"/>
    <w:qFormat/>
    <w:pPr>
      <w:outlineLvl w:val="6"/>
    </w:pPr>
  </w:style>
  <w:style w:type="paragraph" w:customStyle="1" w:styleId="aff0">
    <w:name w:val="注："/>
    <w:next w:val="afff"/>
    <w:qFormat/>
    <w:pPr>
      <w:widowControl w:val="0"/>
      <w:numPr>
        <w:numId w:val="5"/>
      </w:numPr>
      <w:autoSpaceDE w:val="0"/>
      <w:autoSpaceDN w:val="0"/>
      <w:jc w:val="both"/>
    </w:pPr>
    <w:rPr>
      <w:rFonts w:ascii="宋体"/>
      <w:sz w:val="18"/>
      <w:szCs w:val="18"/>
    </w:rPr>
  </w:style>
  <w:style w:type="paragraph" w:customStyle="1" w:styleId="a">
    <w:name w:val="注×："/>
    <w:qFormat/>
    <w:pPr>
      <w:widowControl w:val="0"/>
      <w:numPr>
        <w:numId w:val="6"/>
      </w:numPr>
      <w:autoSpaceDE w:val="0"/>
      <w:autoSpaceDN w:val="0"/>
      <w:jc w:val="both"/>
    </w:pPr>
    <w:rPr>
      <w:rFonts w:ascii="宋体"/>
      <w:sz w:val="18"/>
      <w:szCs w:val="18"/>
    </w:rPr>
  </w:style>
  <w:style w:type="paragraph" w:customStyle="1" w:styleId="ae">
    <w:name w:val="字母编号列项（一级）"/>
    <w:qFormat/>
    <w:pPr>
      <w:numPr>
        <w:numId w:val="4"/>
      </w:numPr>
      <w:jc w:val="both"/>
    </w:pPr>
    <w:rPr>
      <w:rFonts w:ascii="宋体"/>
      <w:sz w:val="21"/>
    </w:rPr>
  </w:style>
  <w:style w:type="paragraph" w:customStyle="1" w:styleId="ac">
    <w:name w:val="列项◆（三级）"/>
    <w:basedOn w:val="aff1"/>
    <w:qFormat/>
    <w:pPr>
      <w:numPr>
        <w:ilvl w:val="2"/>
        <w:numId w:val="2"/>
      </w:numPr>
    </w:pPr>
    <w:rPr>
      <w:rFonts w:ascii="宋体"/>
      <w:szCs w:val="21"/>
    </w:rPr>
  </w:style>
  <w:style w:type="paragraph" w:customStyle="1" w:styleId="af">
    <w:name w:val="编号列项（三级）"/>
    <w:qFormat/>
    <w:pPr>
      <w:numPr>
        <w:ilvl w:val="2"/>
        <w:numId w:val="4"/>
      </w:numPr>
    </w:pPr>
    <w:rPr>
      <w:rFonts w:ascii="宋体"/>
      <w:sz w:val="21"/>
    </w:rPr>
  </w:style>
  <w:style w:type="paragraph" w:customStyle="1" w:styleId="af0">
    <w:name w:val="示例×："/>
    <w:basedOn w:val="afff8"/>
    <w:qFormat/>
    <w:pPr>
      <w:numPr>
        <w:numId w:val="7"/>
      </w:numPr>
      <w:spacing w:beforeLines="0" w:afterLines="0"/>
      <w:outlineLvl w:val="9"/>
    </w:pPr>
    <w:rPr>
      <w:rFonts w:ascii="宋体" w:eastAsia="宋体"/>
      <w:sz w:val="18"/>
      <w:szCs w:val="18"/>
    </w:rPr>
  </w:style>
  <w:style w:type="paragraph" w:customStyle="1" w:styleId="afffe">
    <w:name w:val="二级无"/>
    <w:basedOn w:val="afff9"/>
    <w:qFormat/>
    <w:pPr>
      <w:spacing w:beforeLines="0" w:afterLines="0"/>
    </w:pPr>
    <w:rPr>
      <w:rFonts w:ascii="宋体" w:eastAsia="宋体"/>
    </w:rPr>
  </w:style>
  <w:style w:type="paragraph" w:customStyle="1" w:styleId="affff">
    <w:name w:val="注：（正文）"/>
    <w:basedOn w:val="aff0"/>
    <w:next w:val="afff"/>
    <w:qFormat/>
  </w:style>
  <w:style w:type="paragraph" w:customStyle="1" w:styleId="a3">
    <w:name w:val="注×：（正文）"/>
    <w:qFormat/>
    <w:pPr>
      <w:numPr>
        <w:numId w:val="8"/>
      </w:numPr>
      <w:jc w:val="both"/>
    </w:pPr>
    <w:rPr>
      <w:rFonts w:ascii="宋体"/>
      <w:sz w:val="18"/>
      <w:szCs w:val="18"/>
    </w:rPr>
  </w:style>
  <w:style w:type="paragraph" w:customStyle="1" w:styleId="affff0">
    <w:name w:val="标准标志"/>
    <w:next w:val="af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1">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标准书脚_偶数页"/>
    <w:qFormat/>
    <w:pPr>
      <w:spacing w:before="120"/>
      <w:ind w:left="221"/>
    </w:pPr>
    <w:rPr>
      <w:rFonts w:ascii="宋体"/>
      <w:sz w:val="18"/>
      <w:szCs w:val="18"/>
    </w:rPr>
  </w:style>
  <w:style w:type="paragraph" w:customStyle="1" w:styleId="affff3">
    <w:name w:val="标准书眉_偶数页"/>
    <w:basedOn w:val="a5"/>
    <w:next w:val="aff1"/>
    <w:qFormat/>
    <w:pPr>
      <w:jc w:val="left"/>
    </w:pPr>
  </w:style>
  <w:style w:type="paragraph" w:customStyle="1" w:styleId="affff4">
    <w:name w:val="标准书眉一"/>
    <w:qFormat/>
    <w:pPr>
      <w:jc w:val="both"/>
    </w:pPr>
  </w:style>
  <w:style w:type="paragraph" w:customStyle="1" w:styleId="affff5">
    <w:name w:val="参考文献"/>
    <w:basedOn w:val="aff1"/>
    <w:next w:val="aff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6">
    <w:name w:val="参考文献、索引标题"/>
    <w:basedOn w:val="aff1"/>
    <w:next w:val="afff"/>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7">
    <w:name w:val="发布"/>
    <w:qFormat/>
    <w:rPr>
      <w:rFonts w:ascii="黑体" w:eastAsia="黑体"/>
      <w:spacing w:val="85"/>
      <w:w w:val="100"/>
      <w:position w:val="3"/>
      <w:sz w:val="28"/>
      <w:szCs w:val="28"/>
    </w:rPr>
  </w:style>
  <w:style w:type="paragraph" w:customStyle="1" w:styleId="affff8">
    <w:name w:val="发布部门"/>
    <w:next w:val="afff"/>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9">
    <w:name w:val="发布日期"/>
    <w:qFormat/>
    <w:pPr>
      <w:framePr w:w="3997" w:h="471" w:hRule="exact" w:vSpace="181" w:wrap="around" w:hAnchor="page" w:x="7089" w:y="14097" w:anchorLock="1"/>
    </w:pPr>
    <w:rPr>
      <w:rFonts w:eastAsia="黑体"/>
      <w:sz w:val="28"/>
    </w:rPr>
  </w:style>
  <w:style w:type="paragraph" w:customStyle="1" w:styleId="affffa">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c">
    <w:name w:val="封面标准英文名称"/>
    <w:basedOn w:val="affffb"/>
    <w:qFormat/>
    <w:pPr>
      <w:framePr w:wrap="around"/>
      <w:spacing w:before="370" w:line="400" w:lineRule="exact"/>
    </w:pPr>
    <w:rPr>
      <w:rFonts w:ascii="Times New Roman"/>
      <w:sz w:val="28"/>
      <w:szCs w:val="28"/>
    </w:rPr>
  </w:style>
  <w:style w:type="paragraph" w:customStyle="1" w:styleId="affffd">
    <w:name w:val="封面一致性程度标识"/>
    <w:basedOn w:val="affffc"/>
    <w:qFormat/>
    <w:pPr>
      <w:framePr w:wrap="around"/>
      <w:spacing w:before="440"/>
    </w:pPr>
    <w:rPr>
      <w:rFonts w:ascii="宋体" w:eastAsia="宋体"/>
    </w:rPr>
  </w:style>
  <w:style w:type="paragraph" w:customStyle="1" w:styleId="affffe">
    <w:name w:val="封面标准文稿类别"/>
    <w:basedOn w:val="affffd"/>
    <w:qFormat/>
    <w:pPr>
      <w:framePr w:wrap="around"/>
      <w:spacing w:after="160" w:line="240" w:lineRule="auto"/>
    </w:pPr>
    <w:rPr>
      <w:sz w:val="24"/>
    </w:rPr>
  </w:style>
  <w:style w:type="paragraph" w:customStyle="1" w:styleId="afffff">
    <w:name w:val="封面标准文稿编辑信息"/>
    <w:basedOn w:val="affffe"/>
    <w:qFormat/>
    <w:pPr>
      <w:framePr w:wrap="around"/>
      <w:spacing w:before="180" w:line="180" w:lineRule="exact"/>
    </w:pPr>
    <w:rPr>
      <w:sz w:val="21"/>
    </w:rPr>
  </w:style>
  <w:style w:type="paragraph" w:customStyle="1" w:styleId="afffff0">
    <w:name w:val="封面正文"/>
    <w:qFormat/>
    <w:pPr>
      <w:jc w:val="both"/>
    </w:pPr>
  </w:style>
  <w:style w:type="paragraph" w:customStyle="1" w:styleId="af5">
    <w:name w:val="附录标识"/>
    <w:basedOn w:val="aff1"/>
    <w:next w:val="afff"/>
    <w:qFormat/>
    <w:pPr>
      <w:keepNext/>
      <w:widowControl/>
      <w:numPr>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1">
    <w:name w:val="附录标题"/>
    <w:basedOn w:val="afff"/>
    <w:next w:val="afff"/>
    <w:qFormat/>
    <w:pPr>
      <w:ind w:firstLineChars="0" w:firstLine="0"/>
      <w:jc w:val="center"/>
    </w:pPr>
    <w:rPr>
      <w:rFonts w:ascii="黑体" w:eastAsia="黑体"/>
    </w:rPr>
  </w:style>
  <w:style w:type="paragraph" w:customStyle="1" w:styleId="af2">
    <w:name w:val="附录表标号"/>
    <w:basedOn w:val="aff1"/>
    <w:next w:val="afff"/>
    <w:qFormat/>
    <w:pPr>
      <w:numPr>
        <w:numId w:val="10"/>
      </w:numPr>
      <w:tabs>
        <w:tab w:val="clear" w:pos="0"/>
      </w:tabs>
      <w:spacing w:line="14" w:lineRule="exact"/>
      <w:ind w:left="811" w:hanging="448"/>
      <w:jc w:val="center"/>
      <w:outlineLvl w:val="0"/>
    </w:pPr>
    <w:rPr>
      <w:color w:val="FFFFFF"/>
    </w:rPr>
  </w:style>
  <w:style w:type="paragraph" w:customStyle="1" w:styleId="af3">
    <w:name w:val="附录表标题"/>
    <w:basedOn w:val="aff1"/>
    <w:next w:val="afff"/>
    <w:qFormat/>
    <w:pPr>
      <w:numPr>
        <w:ilvl w:val="1"/>
        <w:numId w:val="10"/>
      </w:numPr>
      <w:tabs>
        <w:tab w:val="left" w:pos="180"/>
      </w:tabs>
      <w:spacing w:beforeLines="50" w:afterLines="50"/>
      <w:ind w:left="0" w:firstLine="0"/>
      <w:jc w:val="center"/>
    </w:pPr>
    <w:rPr>
      <w:rFonts w:ascii="黑体" w:eastAsia="黑体"/>
      <w:szCs w:val="21"/>
    </w:rPr>
  </w:style>
  <w:style w:type="paragraph" w:customStyle="1" w:styleId="af8">
    <w:name w:val="附录二级条标题"/>
    <w:basedOn w:val="aff1"/>
    <w:next w:val="afff"/>
    <w:qFormat/>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2">
    <w:name w:val="附录二级无"/>
    <w:basedOn w:val="af8"/>
    <w:qFormat/>
    <w:pPr>
      <w:tabs>
        <w:tab w:val="clear" w:pos="360"/>
      </w:tabs>
      <w:spacing w:beforeLines="0" w:afterLines="0"/>
    </w:pPr>
    <w:rPr>
      <w:rFonts w:ascii="宋体" w:eastAsia="宋体"/>
      <w:szCs w:val="21"/>
    </w:rPr>
  </w:style>
  <w:style w:type="paragraph" w:customStyle="1" w:styleId="afffff3">
    <w:name w:val="附录公式"/>
    <w:basedOn w:val="afff"/>
    <w:next w:val="afff"/>
    <w:link w:val="Char0"/>
    <w:qFormat/>
  </w:style>
  <w:style w:type="character" w:customStyle="1" w:styleId="Char0">
    <w:name w:val="附录公式 Char"/>
    <w:basedOn w:val="Char"/>
    <w:link w:val="afffff3"/>
    <w:qFormat/>
    <w:rPr>
      <w:rFonts w:ascii="宋体"/>
      <w:sz w:val="21"/>
      <w:lang w:val="en-US" w:eastAsia="zh-CN" w:bidi="ar-SA"/>
    </w:rPr>
  </w:style>
  <w:style w:type="paragraph" w:customStyle="1" w:styleId="afffff4">
    <w:name w:val="附录公式编号制表符"/>
    <w:basedOn w:val="aff1"/>
    <w:next w:val="afff"/>
    <w:qFormat/>
    <w:pPr>
      <w:widowControl/>
      <w:tabs>
        <w:tab w:val="center" w:pos="4201"/>
        <w:tab w:val="right" w:leader="dot" w:pos="9298"/>
      </w:tabs>
      <w:autoSpaceDE w:val="0"/>
      <w:autoSpaceDN w:val="0"/>
    </w:pPr>
    <w:rPr>
      <w:rFonts w:ascii="宋体"/>
      <w:kern w:val="0"/>
      <w:szCs w:val="20"/>
    </w:rPr>
  </w:style>
  <w:style w:type="paragraph" w:customStyle="1" w:styleId="af9">
    <w:name w:val="附录三级条标题"/>
    <w:basedOn w:val="af8"/>
    <w:next w:val="afff"/>
    <w:qFormat/>
    <w:pPr>
      <w:numPr>
        <w:ilvl w:val="4"/>
      </w:numPr>
      <w:outlineLvl w:val="4"/>
    </w:pPr>
  </w:style>
  <w:style w:type="paragraph" w:customStyle="1" w:styleId="afffff5">
    <w:name w:val="附录三级无"/>
    <w:basedOn w:val="af9"/>
    <w:qFormat/>
    <w:pPr>
      <w:tabs>
        <w:tab w:val="clear" w:pos="360"/>
      </w:tabs>
      <w:spacing w:beforeLines="0" w:afterLines="0"/>
    </w:pPr>
    <w:rPr>
      <w:rFonts w:ascii="宋体" w:eastAsia="宋体"/>
      <w:szCs w:val="21"/>
    </w:rPr>
  </w:style>
  <w:style w:type="paragraph" w:customStyle="1" w:styleId="aff">
    <w:name w:val="附录数字编号列项（二级）"/>
    <w:qFormat/>
    <w:pPr>
      <w:numPr>
        <w:ilvl w:val="1"/>
        <w:numId w:val="11"/>
      </w:numPr>
    </w:pPr>
    <w:rPr>
      <w:rFonts w:ascii="宋体"/>
      <w:sz w:val="21"/>
    </w:rPr>
  </w:style>
  <w:style w:type="paragraph" w:customStyle="1" w:styleId="afa">
    <w:name w:val="附录四级条标题"/>
    <w:basedOn w:val="af9"/>
    <w:next w:val="afff"/>
    <w:qFormat/>
    <w:pPr>
      <w:numPr>
        <w:ilvl w:val="5"/>
      </w:numPr>
      <w:outlineLvl w:val="5"/>
    </w:pPr>
  </w:style>
  <w:style w:type="paragraph" w:customStyle="1" w:styleId="afffff6">
    <w:name w:val="附录四级无"/>
    <w:basedOn w:val="afa"/>
    <w:qFormat/>
    <w:pPr>
      <w:tabs>
        <w:tab w:val="clear" w:pos="360"/>
      </w:tabs>
      <w:spacing w:beforeLines="0" w:afterLines="0"/>
    </w:pPr>
    <w:rPr>
      <w:rFonts w:ascii="宋体" w:eastAsia="宋体"/>
      <w:szCs w:val="21"/>
    </w:rPr>
  </w:style>
  <w:style w:type="paragraph" w:customStyle="1" w:styleId="a9">
    <w:name w:val="附录图标号"/>
    <w:basedOn w:val="aff1"/>
    <w:qFormat/>
    <w:pPr>
      <w:keepNext/>
      <w:pageBreakBefore/>
      <w:widowControl/>
      <w:numPr>
        <w:numId w:val="12"/>
      </w:numPr>
      <w:spacing w:line="14" w:lineRule="exact"/>
      <w:ind w:left="0" w:firstLine="363"/>
      <w:jc w:val="center"/>
      <w:outlineLvl w:val="0"/>
    </w:pPr>
    <w:rPr>
      <w:color w:val="FFFFFF"/>
    </w:rPr>
  </w:style>
  <w:style w:type="paragraph" w:customStyle="1" w:styleId="aa">
    <w:name w:val="附录图标题"/>
    <w:basedOn w:val="aff1"/>
    <w:next w:val="afff"/>
    <w:qFormat/>
    <w:pPr>
      <w:numPr>
        <w:ilvl w:val="1"/>
        <w:numId w:val="12"/>
      </w:numPr>
      <w:tabs>
        <w:tab w:val="left" w:pos="363"/>
      </w:tabs>
      <w:spacing w:beforeLines="50" w:afterLines="50"/>
      <w:ind w:left="0" w:firstLine="0"/>
      <w:jc w:val="center"/>
    </w:pPr>
    <w:rPr>
      <w:rFonts w:ascii="黑体" w:eastAsia="黑体"/>
      <w:szCs w:val="21"/>
    </w:rPr>
  </w:style>
  <w:style w:type="paragraph" w:customStyle="1" w:styleId="afb">
    <w:name w:val="附录五级条标题"/>
    <w:basedOn w:val="afa"/>
    <w:next w:val="afff"/>
    <w:qFormat/>
    <w:pPr>
      <w:numPr>
        <w:ilvl w:val="6"/>
      </w:numPr>
      <w:outlineLvl w:val="6"/>
    </w:pPr>
  </w:style>
  <w:style w:type="paragraph" w:customStyle="1" w:styleId="afffff7">
    <w:name w:val="附录五级无"/>
    <w:basedOn w:val="afb"/>
    <w:qFormat/>
    <w:pPr>
      <w:tabs>
        <w:tab w:val="clear" w:pos="360"/>
      </w:tabs>
      <w:spacing w:beforeLines="0" w:afterLines="0"/>
    </w:pPr>
    <w:rPr>
      <w:rFonts w:ascii="宋体" w:eastAsia="宋体"/>
      <w:szCs w:val="21"/>
    </w:rPr>
  </w:style>
  <w:style w:type="paragraph" w:customStyle="1" w:styleId="af6">
    <w:name w:val="附录章标题"/>
    <w:next w:val="afff"/>
    <w:qFormat/>
    <w:pPr>
      <w:numPr>
        <w:ilvl w:val="1"/>
        <w:numId w:val="9"/>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7">
    <w:name w:val="附录一级条标题"/>
    <w:basedOn w:val="af6"/>
    <w:next w:val="afff"/>
    <w:qFormat/>
    <w:pPr>
      <w:numPr>
        <w:ilvl w:val="2"/>
      </w:numPr>
      <w:autoSpaceDN w:val="0"/>
      <w:spacing w:beforeLines="50" w:afterLines="50"/>
      <w:outlineLvl w:val="2"/>
    </w:pPr>
  </w:style>
  <w:style w:type="paragraph" w:customStyle="1" w:styleId="afffff8">
    <w:name w:val="附录一级无"/>
    <w:basedOn w:val="af7"/>
    <w:qFormat/>
    <w:pPr>
      <w:tabs>
        <w:tab w:val="clear" w:pos="360"/>
      </w:tabs>
      <w:spacing w:beforeLines="0" w:afterLines="0"/>
    </w:pPr>
    <w:rPr>
      <w:rFonts w:ascii="宋体" w:eastAsia="宋体"/>
      <w:szCs w:val="21"/>
    </w:rPr>
  </w:style>
  <w:style w:type="paragraph" w:customStyle="1" w:styleId="afe">
    <w:name w:val="附录字母编号列项（一级）"/>
    <w:qFormat/>
    <w:pPr>
      <w:numPr>
        <w:numId w:val="11"/>
      </w:numPr>
    </w:pPr>
    <w:rPr>
      <w:rFonts w:ascii="宋体"/>
      <w:sz w:val="21"/>
    </w:rPr>
  </w:style>
  <w:style w:type="paragraph" w:customStyle="1" w:styleId="afffff9">
    <w:name w:val="列项说明"/>
    <w:basedOn w:val="aff1"/>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qFormat/>
    <w:pPr>
      <w:ind w:leftChars="400" w:left="600" w:hangingChars="200" w:hanging="200"/>
    </w:pPr>
    <w:rPr>
      <w:rFonts w:ascii="宋体"/>
      <w:sz w:val="21"/>
    </w:rPr>
  </w:style>
  <w:style w:type="paragraph" w:customStyle="1" w:styleId="afffffb">
    <w:name w:val="目次、索引正文"/>
    <w:qFormat/>
    <w:pPr>
      <w:spacing w:line="320" w:lineRule="exact"/>
      <w:jc w:val="both"/>
    </w:pPr>
    <w:rPr>
      <w:rFonts w:ascii="宋体"/>
      <w:sz w:val="21"/>
    </w:rPr>
  </w:style>
  <w:style w:type="paragraph" w:customStyle="1" w:styleId="afffffc">
    <w:name w:val="其他标准标志"/>
    <w:basedOn w:val="affff0"/>
    <w:qFormat/>
    <w:pPr>
      <w:framePr w:w="6101" w:wrap="around" w:vAnchor="page" w:hAnchor="page" w:x="4673" w:y="942"/>
    </w:pPr>
    <w:rPr>
      <w:w w:val="130"/>
    </w:rPr>
  </w:style>
  <w:style w:type="paragraph" w:customStyle="1" w:styleId="afffffd">
    <w:name w:val="其他标准称谓"/>
    <w:next w:val="aff1"/>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8"/>
    <w:qFormat/>
    <w:pPr>
      <w:framePr w:wrap="around" w:y="15310"/>
      <w:spacing w:line="0" w:lineRule="atLeast"/>
    </w:pPr>
    <w:rPr>
      <w:rFonts w:ascii="黑体" w:eastAsia="黑体"/>
      <w:b w:val="0"/>
    </w:rPr>
  </w:style>
  <w:style w:type="paragraph" w:customStyle="1" w:styleId="affffff">
    <w:name w:val="前言、引言标题"/>
    <w:next w:val="afff"/>
    <w:qFormat/>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fffb"/>
    <w:qFormat/>
    <w:pPr>
      <w:spacing w:beforeLines="0" w:afterLines="0"/>
    </w:pPr>
    <w:rPr>
      <w:rFonts w:ascii="宋体" w:eastAsia="宋体"/>
    </w:rPr>
  </w:style>
  <w:style w:type="paragraph" w:customStyle="1" w:styleId="affffff1">
    <w:name w:val="实施日期"/>
    <w:basedOn w:val="affff9"/>
    <w:qFormat/>
    <w:pPr>
      <w:framePr w:wrap="around" w:vAnchor="page" w:hAnchor="text"/>
      <w:jc w:val="right"/>
    </w:pPr>
  </w:style>
  <w:style w:type="paragraph" w:customStyle="1" w:styleId="affffff2">
    <w:name w:val="示例后文字"/>
    <w:basedOn w:val="afff"/>
    <w:next w:val="afff"/>
    <w:qFormat/>
    <w:pPr>
      <w:ind w:firstLine="360"/>
    </w:pPr>
    <w:rPr>
      <w:sz w:val="18"/>
    </w:rPr>
  </w:style>
  <w:style w:type="paragraph" w:customStyle="1" w:styleId="a0">
    <w:name w:val="首示例"/>
    <w:next w:val="afff"/>
    <w:link w:val="Char1"/>
    <w:qFormat/>
    <w:pPr>
      <w:numPr>
        <w:numId w:val="13"/>
      </w:numPr>
      <w:tabs>
        <w:tab w:val="left" w:pos="360"/>
      </w:tabs>
      <w:ind w:firstLine="0"/>
    </w:pPr>
    <w:rPr>
      <w:rFonts w:ascii="宋体" w:hAnsi="宋体"/>
      <w:kern w:val="2"/>
      <w:sz w:val="18"/>
      <w:szCs w:val="18"/>
    </w:rPr>
  </w:style>
  <w:style w:type="character" w:customStyle="1" w:styleId="Char1">
    <w:name w:val="首示例 Char"/>
    <w:link w:val="a0"/>
    <w:qFormat/>
    <w:rPr>
      <w:rFonts w:ascii="宋体" w:hAnsi="宋体"/>
      <w:kern w:val="2"/>
      <w:sz w:val="18"/>
      <w:szCs w:val="18"/>
      <w:lang w:val="en-US" w:eastAsia="zh-CN" w:bidi="ar-SA"/>
    </w:rPr>
  </w:style>
  <w:style w:type="paragraph" w:customStyle="1" w:styleId="affffff3">
    <w:name w:val="四级无"/>
    <w:basedOn w:val="afffc"/>
    <w:qFormat/>
    <w:pPr>
      <w:spacing w:beforeLines="0" w:afterLines="0"/>
    </w:pPr>
    <w:rPr>
      <w:rFonts w:ascii="宋体" w:eastAsia="宋体"/>
    </w:rPr>
  </w:style>
  <w:style w:type="paragraph" w:customStyle="1" w:styleId="affffff4">
    <w:name w:val="条文脚注"/>
    <w:basedOn w:val="ad"/>
    <w:qFormat/>
    <w:pPr>
      <w:numPr>
        <w:numId w:val="0"/>
      </w:numPr>
      <w:jc w:val="both"/>
    </w:pPr>
  </w:style>
  <w:style w:type="paragraph" w:customStyle="1" w:styleId="affffff5">
    <w:name w:val="图标脚注说明"/>
    <w:basedOn w:val="afff"/>
    <w:qFormat/>
    <w:pPr>
      <w:ind w:left="840" w:firstLineChars="0" w:hanging="420"/>
    </w:pPr>
    <w:rPr>
      <w:sz w:val="18"/>
      <w:szCs w:val="18"/>
    </w:rPr>
  </w:style>
  <w:style w:type="paragraph" w:customStyle="1" w:styleId="a2">
    <w:name w:val="图表脚注说明"/>
    <w:basedOn w:val="aff1"/>
    <w:qFormat/>
    <w:pPr>
      <w:numPr>
        <w:numId w:val="14"/>
      </w:numPr>
    </w:pPr>
    <w:rPr>
      <w:rFonts w:ascii="宋体"/>
      <w:sz w:val="18"/>
      <w:szCs w:val="18"/>
    </w:rPr>
  </w:style>
  <w:style w:type="paragraph" w:customStyle="1" w:styleId="affffff6">
    <w:name w:val="图的脚注"/>
    <w:next w:val="afff"/>
    <w:qFormat/>
    <w:pPr>
      <w:widowControl w:val="0"/>
      <w:ind w:leftChars="200" w:left="840" w:hangingChars="200" w:hanging="420"/>
      <w:jc w:val="both"/>
    </w:pPr>
    <w:rPr>
      <w:rFonts w:ascii="宋体"/>
      <w:sz w:val="18"/>
    </w:rPr>
  </w:style>
  <w:style w:type="paragraph" w:customStyle="1" w:styleId="affffff7">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fffd"/>
    <w:qFormat/>
    <w:pPr>
      <w:spacing w:beforeLines="0" w:afterLines="0"/>
    </w:pPr>
    <w:rPr>
      <w:rFonts w:ascii="宋体" w:eastAsia="宋体"/>
    </w:rPr>
  </w:style>
  <w:style w:type="paragraph" w:customStyle="1" w:styleId="affffff9">
    <w:name w:val="一级无"/>
    <w:basedOn w:val="afff7"/>
    <w:qFormat/>
    <w:pPr>
      <w:spacing w:beforeLines="0" w:afterLines="0"/>
    </w:pPr>
    <w:rPr>
      <w:rFonts w:ascii="宋体" w:eastAsia="宋体"/>
    </w:rPr>
  </w:style>
  <w:style w:type="character" w:customStyle="1" w:styleId="12">
    <w:name w:val="已访问的超链接1"/>
    <w:qFormat/>
    <w:rPr>
      <w:color w:val="800080"/>
      <w:u w:val="single"/>
    </w:rPr>
  </w:style>
  <w:style w:type="paragraph" w:customStyle="1" w:styleId="af4">
    <w:name w:val="正文表标题"/>
    <w:next w:val="afff"/>
    <w:qFormat/>
    <w:pPr>
      <w:numPr>
        <w:numId w:val="15"/>
      </w:numPr>
      <w:tabs>
        <w:tab w:val="left" w:pos="360"/>
      </w:tabs>
      <w:spacing w:beforeLines="50" w:afterLines="50"/>
      <w:jc w:val="center"/>
    </w:pPr>
    <w:rPr>
      <w:rFonts w:ascii="黑体" w:eastAsia="黑体"/>
      <w:sz w:val="21"/>
    </w:rPr>
  </w:style>
  <w:style w:type="paragraph" w:customStyle="1" w:styleId="affffffa">
    <w:name w:val="正文公式编号制表符"/>
    <w:basedOn w:val="afff"/>
    <w:next w:val="afff"/>
    <w:qFormat/>
    <w:pPr>
      <w:ind w:firstLineChars="0" w:firstLine="0"/>
    </w:pPr>
  </w:style>
  <w:style w:type="paragraph" w:customStyle="1" w:styleId="af1">
    <w:name w:val="正文图标题"/>
    <w:next w:val="afff"/>
    <w:qFormat/>
    <w:pPr>
      <w:numPr>
        <w:numId w:val="16"/>
      </w:numPr>
      <w:tabs>
        <w:tab w:val="left" w:pos="360"/>
      </w:tabs>
      <w:spacing w:beforeLines="50" w:afterLines="50"/>
      <w:jc w:val="center"/>
    </w:pPr>
    <w:rPr>
      <w:rFonts w:ascii="黑体" w:eastAsia="黑体"/>
      <w:sz w:val="21"/>
    </w:rPr>
  </w:style>
  <w:style w:type="paragraph" w:customStyle="1" w:styleId="affffffb">
    <w:name w:val="终结线"/>
    <w:basedOn w:val="aff1"/>
    <w:qFormat/>
    <w:pPr>
      <w:framePr w:hSpace="181" w:vSpace="181" w:wrap="around" w:vAnchor="text" w:hAnchor="margin" w:xAlign="center" w:y="285"/>
    </w:pPr>
  </w:style>
  <w:style w:type="paragraph" w:customStyle="1" w:styleId="affffffc">
    <w:name w:val="其他发布日期"/>
    <w:basedOn w:val="affff9"/>
    <w:qFormat/>
    <w:pPr>
      <w:framePr w:wrap="around" w:vAnchor="page" w:hAnchor="text" w:x="1419"/>
    </w:pPr>
  </w:style>
  <w:style w:type="paragraph" w:customStyle="1" w:styleId="affffffd">
    <w:name w:val="其他实施日期"/>
    <w:basedOn w:val="affffff1"/>
    <w:qFormat/>
    <w:pPr>
      <w:framePr w:wrap="around"/>
    </w:pPr>
  </w:style>
  <w:style w:type="paragraph" w:customStyle="1" w:styleId="21">
    <w:name w:val="封面标准名称2"/>
    <w:basedOn w:val="affffb"/>
    <w:qFormat/>
    <w:pPr>
      <w:framePr w:wrap="around" w:y="4469"/>
      <w:spacing w:beforeLines="630"/>
    </w:pPr>
  </w:style>
  <w:style w:type="paragraph" w:customStyle="1" w:styleId="22">
    <w:name w:val="封面标准英文名称2"/>
    <w:basedOn w:val="affffc"/>
    <w:qFormat/>
    <w:pPr>
      <w:framePr w:wrap="around" w:y="4469"/>
    </w:pPr>
  </w:style>
  <w:style w:type="paragraph" w:customStyle="1" w:styleId="23">
    <w:name w:val="封面一致性程度标识2"/>
    <w:basedOn w:val="affffd"/>
    <w:qFormat/>
    <w:pPr>
      <w:framePr w:wrap="around" w:y="4469"/>
    </w:pPr>
  </w:style>
  <w:style w:type="paragraph" w:customStyle="1" w:styleId="24">
    <w:name w:val="封面标准文稿类别2"/>
    <w:basedOn w:val="affffe"/>
    <w:qFormat/>
    <w:pPr>
      <w:framePr w:wrap="around" w:y="4469"/>
    </w:pPr>
  </w:style>
  <w:style w:type="paragraph" w:customStyle="1" w:styleId="25">
    <w:name w:val="封面标准文稿编辑信息2"/>
    <w:basedOn w:val="afffff"/>
    <w:qFormat/>
    <w:pPr>
      <w:framePr w:wrap="around" w:y="4469"/>
    </w:pPr>
  </w:style>
  <w:style w:type="character" w:customStyle="1" w:styleId="affb">
    <w:name w:val="批注框文本 字符"/>
    <w:basedOn w:val="aff2"/>
    <w:link w:val="affa"/>
    <w:qFormat/>
    <w:rPr>
      <w:kern w:val="2"/>
      <w:sz w:val="18"/>
      <w:szCs w:val="18"/>
    </w:rPr>
  </w:style>
  <w:style w:type="paragraph" w:styleId="affffffe">
    <w:name w:val="List Paragraph"/>
    <w:basedOn w:val="aff1"/>
    <w:uiPriority w:val="99"/>
    <w:qFormat/>
    <w:pPr>
      <w:ind w:firstLineChars="200" w:firstLine="420"/>
    </w:pPr>
  </w:style>
  <w:style w:type="character" w:customStyle="1" w:styleId="aff8">
    <w:name w:val="批注文字 字符"/>
    <w:basedOn w:val="aff2"/>
    <w:link w:val="aff7"/>
    <w:qFormat/>
    <w:rPr>
      <w:kern w:val="2"/>
      <w:sz w:val="21"/>
      <w:szCs w:val="24"/>
    </w:rPr>
  </w:style>
  <w:style w:type="character" w:customStyle="1" w:styleId="afff1">
    <w:name w:val="批注主题 字符"/>
    <w:basedOn w:val="aff8"/>
    <w:link w:val="afff0"/>
    <w:qFormat/>
    <w:rPr>
      <w:b/>
      <w:bCs/>
      <w:kern w:val="2"/>
      <w:sz w:val="21"/>
      <w:szCs w:val="24"/>
    </w:rPr>
  </w:style>
  <w:style w:type="character" w:styleId="afffffff">
    <w:name w:val="Placeholder Text"/>
    <w:basedOn w:val="aff2"/>
    <w:uiPriority w:val="99"/>
    <w:semiHidden/>
    <w:qFormat/>
    <w:rPr>
      <w:color w:val="808080"/>
    </w:rPr>
  </w:style>
  <w:style w:type="paragraph" w:customStyle="1" w:styleId="afffffff0">
    <w:name w:val="标准文件_段"/>
    <w:qFormat/>
    <w:pPr>
      <w:autoSpaceDE w:val="0"/>
      <w:autoSpaceDN w:val="0"/>
      <w:adjustRightInd w:val="0"/>
      <w:snapToGrid w:val="0"/>
      <w:spacing w:line="276" w:lineRule="auto"/>
      <w:ind w:rightChars="-50" w:right="-105"/>
      <w:jc w:val="both"/>
    </w:pPr>
    <w:rPr>
      <w:rFonts w:ascii="宋体"/>
      <w:spacing w:val="2"/>
      <w:sz w:val="21"/>
    </w:rPr>
  </w:style>
  <w:style w:type="paragraph" w:customStyle="1" w:styleId="afffffff1">
    <w:name w:val="标准文件_字母编号列项（一级）"/>
    <w:qFormat/>
    <w:pPr>
      <w:tabs>
        <w:tab w:val="left" w:pos="839"/>
      </w:tabs>
      <w:ind w:left="839" w:hanging="419"/>
      <w:jc w:val="both"/>
    </w:pPr>
    <w:rPr>
      <w:rFonts w:ascii="宋体"/>
      <w:sz w:val="21"/>
    </w:rPr>
  </w:style>
  <w:style w:type="character" w:customStyle="1" w:styleId="Char2">
    <w:name w:val="正文缩进 Char"/>
    <w:basedOn w:val="aff2"/>
    <w:qFormat/>
    <w:rPr>
      <w:rFonts w:ascii="Times New Roman" w:eastAsia="宋体" w:hAnsi="Times New Roman" w:cs="Times New Roman"/>
      <w:szCs w:val="20"/>
    </w:rPr>
  </w:style>
  <w:style w:type="paragraph" w:customStyle="1" w:styleId="afffffff2">
    <w:name w:val="标准文件_一级无标题"/>
    <w:basedOn w:val="afd"/>
    <w:qFormat/>
    <w:pPr>
      <w:ind w:left="0"/>
      <w:outlineLvl w:val="9"/>
    </w:pPr>
    <w:rPr>
      <w:rFonts w:ascii="宋体" w:eastAsia="宋体"/>
    </w:rPr>
  </w:style>
  <w:style w:type="paragraph" w:customStyle="1" w:styleId="afd">
    <w:name w:val="标准文件_一级条标题"/>
    <w:basedOn w:val="afc"/>
    <w:next w:val="afffffff0"/>
    <w:qFormat/>
    <w:pPr>
      <w:numPr>
        <w:ilvl w:val="2"/>
      </w:numPr>
      <w:spacing w:beforeLines="0" w:before="0" w:afterLines="0" w:after="0"/>
      <w:ind w:left="-50"/>
      <w:outlineLvl w:val="2"/>
    </w:pPr>
  </w:style>
  <w:style w:type="paragraph" w:customStyle="1" w:styleId="afc">
    <w:name w:val="标准文件_章标题"/>
    <w:next w:val="afffffff0"/>
    <w:qFormat/>
    <w:pPr>
      <w:numPr>
        <w:ilvl w:val="1"/>
        <w:numId w:val="17"/>
      </w:numPr>
      <w:spacing w:beforeLines="50" w:before="50" w:afterLines="50" w:after="50"/>
      <w:ind w:rightChars="-50" w:right="-50"/>
      <w:jc w:val="both"/>
      <w:outlineLvl w:val="1"/>
    </w:pPr>
    <w:rPr>
      <w:rFonts w:ascii="黑体" w:eastAsia="黑体"/>
      <w:spacing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CB06ED2-C409-4425-BF54-4F8C47F51A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1729</Words>
  <Characters>2197</Characters>
  <Application>Microsoft Office Word</Application>
  <DocSecurity>0</DocSecurity>
  <Lines>146</Lines>
  <Paragraphs>206</Paragraphs>
  <ScaleCrop>false</ScaleCrop>
  <Company>zle</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YX G</cp:lastModifiedBy>
  <cp:revision>42</cp:revision>
  <dcterms:created xsi:type="dcterms:W3CDTF">2026-04-13T05:49:00Z</dcterms:created>
  <dcterms:modified xsi:type="dcterms:W3CDTF">2026-05-29T03:17:00Z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53B6F215F9314AD78D8EACCA5F291C9C_13</vt:lpwstr>
  </property>
  <property fmtid="{D5CDD505-2E9C-101B-9397-08002B2CF9AE}" pid="4" name="KSOTemplateDocerSaveRecord">
    <vt:lpwstr>eyJoZGlkIjoiNWRmNDQwYTAyMWVlYzEzNDQxNTc1OTgwMDNhNzU2YmQiLCJ1c2VySWQiOiIxODA2NTY4NDU4In0=</vt:lpwstr>
  </property>
</Properties>
</file>